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F8D" w:rsidRDefault="008A3F8D" w:rsidP="008A3F8D">
      <w:pPr>
        <w:shd w:val="clear" w:color="auto" w:fill="E7E7E7"/>
        <w:spacing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caps/>
          <w:color w:val="B80000"/>
          <w:kern w:val="36"/>
          <w:sz w:val="24"/>
          <w:szCs w:val="24"/>
          <w:lang w:val="en"/>
        </w:rPr>
      </w:pPr>
      <w:r>
        <w:rPr>
          <w:rFonts w:ascii="Tahoma" w:eastAsia="Times New Roman" w:hAnsi="Tahoma" w:cs="Tahoma"/>
          <w:caps/>
          <w:noProof/>
          <w:color w:val="B80000"/>
          <w:kern w:val="36"/>
          <w:sz w:val="24"/>
          <w:szCs w:val="24"/>
          <w:lang w:val="en-US"/>
        </w:rPr>
        <w:drawing>
          <wp:inline distT="0" distB="0" distL="0" distR="0">
            <wp:extent cx="5943600" cy="8153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F8D" w:rsidRPr="008A3F8D" w:rsidRDefault="008A3F8D" w:rsidP="008A3F8D">
      <w:pPr>
        <w:shd w:val="clear" w:color="auto" w:fill="E7E7E7"/>
        <w:spacing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caps/>
          <w:color w:val="B80000"/>
          <w:kern w:val="36"/>
          <w:sz w:val="24"/>
          <w:szCs w:val="24"/>
          <w:lang w:val="en"/>
        </w:rPr>
      </w:pPr>
      <w:r w:rsidRPr="008A3F8D">
        <w:rPr>
          <w:rFonts w:ascii="Tahoma" w:eastAsia="Times New Roman" w:hAnsi="Tahoma" w:cs="Tahoma"/>
          <w:caps/>
          <w:color w:val="B80000"/>
          <w:kern w:val="36"/>
          <w:sz w:val="24"/>
          <w:szCs w:val="24"/>
          <w:lang w:val="en"/>
        </w:rPr>
        <w:t>COMUNICAT DE PRESĂ</w:t>
      </w:r>
    </w:p>
    <w:p w:rsidR="008A3F8D" w:rsidRDefault="008A3F8D" w:rsidP="008A3F8D">
      <w:pPr>
        <w:shd w:val="clear" w:color="auto" w:fill="F9F3D2"/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val="en"/>
        </w:rPr>
      </w:pPr>
      <w:r w:rsidRPr="008A3F8D">
        <w:rPr>
          <w:rFonts w:ascii="Trebuchet MS" w:eastAsia="Times New Roman" w:hAnsi="Trebuchet MS" w:cs="Times New Roman"/>
          <w:i/>
          <w:iCs/>
          <w:sz w:val="17"/>
          <w:szCs w:val="17"/>
          <w:lang w:val="en"/>
        </w:rPr>
        <w:t>07.05.2014</w:t>
      </w:r>
      <w:r w:rsidRPr="008A3F8D">
        <w:rPr>
          <w:rFonts w:ascii="Trebuchet MS" w:eastAsia="Times New Roman" w:hAnsi="Trebuchet MS" w:cs="Times New Roman"/>
          <w:sz w:val="24"/>
          <w:szCs w:val="24"/>
          <w:lang w:val="en"/>
        </w:rPr>
        <w:t xml:space="preserve"> </w:t>
      </w:r>
    </w:p>
    <w:p w:rsidR="008A3F8D" w:rsidRDefault="008A3F8D" w:rsidP="008A3F8D">
      <w:pPr>
        <w:shd w:val="clear" w:color="auto" w:fill="F9F3D2"/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val="en"/>
        </w:rPr>
      </w:pPr>
    </w:p>
    <w:p w:rsidR="008A3F8D" w:rsidRPr="008A3F8D" w:rsidRDefault="008A3F8D" w:rsidP="008A3F8D">
      <w:pPr>
        <w:shd w:val="clear" w:color="auto" w:fill="F9F3D2"/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val="en"/>
        </w:rPr>
      </w:pPr>
    </w:p>
    <w:p w:rsidR="008A3F8D" w:rsidRDefault="008A3F8D" w:rsidP="008A3F8D">
      <w:pPr>
        <w:shd w:val="clear" w:color="auto" w:fill="F9F3D2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"/>
        </w:rPr>
      </w:pPr>
      <w:proofErr w:type="spellStart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>Plenul</w:t>
      </w:r>
      <w:proofErr w:type="spellEnd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</w:t>
      </w:r>
      <w:proofErr w:type="spellStart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>Curţii</w:t>
      </w:r>
      <w:proofErr w:type="spellEnd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</w:t>
      </w:r>
      <w:proofErr w:type="spellStart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>Constituţionale</w:t>
      </w:r>
      <w:proofErr w:type="spellEnd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, </w:t>
      </w:r>
      <w:proofErr w:type="spellStart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>învestit</w:t>
      </w:r>
      <w:proofErr w:type="spellEnd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</w:t>
      </w:r>
      <w:proofErr w:type="spellStart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>în</w:t>
      </w:r>
      <w:proofErr w:type="spellEnd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</w:t>
      </w:r>
      <w:proofErr w:type="spellStart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>temeiul</w:t>
      </w:r>
      <w:proofErr w:type="spellEnd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art.146 </w:t>
      </w:r>
      <w:proofErr w:type="spellStart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>lit.d</w:t>
      </w:r>
      <w:proofErr w:type="spellEnd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) din </w:t>
      </w:r>
      <w:proofErr w:type="spellStart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>Constituţia</w:t>
      </w:r>
      <w:proofErr w:type="spellEnd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</w:t>
      </w:r>
      <w:proofErr w:type="spellStart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>României</w:t>
      </w:r>
      <w:proofErr w:type="spellEnd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</w:t>
      </w:r>
      <w:proofErr w:type="spellStart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>şi</w:t>
      </w:r>
      <w:proofErr w:type="spellEnd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al art.29 din </w:t>
      </w:r>
      <w:proofErr w:type="spellStart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>Legea</w:t>
      </w:r>
      <w:proofErr w:type="spellEnd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nr.47/1992 </w:t>
      </w:r>
      <w:proofErr w:type="spellStart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>privind</w:t>
      </w:r>
      <w:proofErr w:type="spellEnd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</w:t>
      </w:r>
      <w:proofErr w:type="spellStart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>organizarea</w:t>
      </w:r>
      <w:proofErr w:type="spellEnd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</w:t>
      </w:r>
      <w:proofErr w:type="spellStart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>şi</w:t>
      </w:r>
      <w:proofErr w:type="spellEnd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</w:t>
      </w:r>
      <w:proofErr w:type="spellStart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>funcţionarea</w:t>
      </w:r>
      <w:proofErr w:type="spellEnd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</w:t>
      </w:r>
      <w:proofErr w:type="spellStart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>Curţii</w:t>
      </w:r>
      <w:proofErr w:type="spellEnd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</w:t>
      </w:r>
      <w:proofErr w:type="spellStart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>Constituţionale</w:t>
      </w:r>
      <w:proofErr w:type="spellEnd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, a </w:t>
      </w:r>
      <w:proofErr w:type="spellStart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>luat</w:t>
      </w:r>
      <w:proofErr w:type="spellEnd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</w:t>
      </w:r>
      <w:proofErr w:type="spellStart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>în</w:t>
      </w:r>
      <w:proofErr w:type="spellEnd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</w:t>
      </w:r>
      <w:proofErr w:type="spellStart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>dezbatere</w:t>
      </w:r>
      <w:proofErr w:type="spellEnd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</w:t>
      </w:r>
      <w:proofErr w:type="spellStart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>următoarele</w:t>
      </w:r>
      <w:proofErr w:type="spellEnd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</w:t>
      </w:r>
      <w:proofErr w:type="spellStart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>excepţii</w:t>
      </w:r>
      <w:proofErr w:type="spellEnd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de </w:t>
      </w:r>
      <w:proofErr w:type="spellStart"/>
      <w:proofErr w:type="gramStart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>neconstituţionalitate</w:t>
      </w:r>
      <w:proofErr w:type="spellEnd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:</w:t>
      </w:r>
      <w:proofErr w:type="gramEnd"/>
    </w:p>
    <w:p w:rsidR="008A3F8D" w:rsidRPr="008A3F8D" w:rsidRDefault="008A3F8D" w:rsidP="008A3F8D">
      <w:pPr>
        <w:shd w:val="clear" w:color="auto" w:fill="F9F3D2"/>
        <w:spacing w:after="0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val="en"/>
        </w:rPr>
      </w:pPr>
    </w:p>
    <w:p w:rsidR="008A3F8D" w:rsidRPr="008A3F8D" w:rsidRDefault="008A3F8D" w:rsidP="008A3F8D">
      <w:pPr>
        <w:shd w:val="clear" w:color="auto" w:fill="F9F3D2"/>
        <w:spacing w:after="0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val="en"/>
        </w:rPr>
      </w:pPr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> </w:t>
      </w:r>
      <w:r w:rsidRPr="008A3F8D">
        <w:rPr>
          <w:rFonts w:ascii="Arial" w:eastAsia="Times New Roman" w:hAnsi="Arial" w:cs="Arial"/>
          <w:bCs/>
          <w:color w:val="000000"/>
          <w:sz w:val="24"/>
          <w:szCs w:val="24"/>
          <w:lang w:val="en"/>
        </w:rPr>
        <w:t>1</w:t>
      </w:r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. </w:t>
      </w:r>
      <w:proofErr w:type="spellStart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>Excepţia</w:t>
      </w:r>
      <w:proofErr w:type="spellEnd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de </w:t>
      </w:r>
      <w:proofErr w:type="spellStart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>neconstituţionalitate</w:t>
      </w:r>
      <w:proofErr w:type="spellEnd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a </w:t>
      </w:r>
      <w:proofErr w:type="spellStart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>dispoziţiilor</w:t>
      </w:r>
      <w:proofErr w:type="spellEnd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art.2 </w:t>
      </w:r>
      <w:proofErr w:type="spellStart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>alin</w:t>
      </w:r>
      <w:proofErr w:type="spellEnd"/>
      <w:proofErr w:type="gramStart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>.(</w:t>
      </w:r>
      <w:proofErr w:type="gramEnd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1) din </w:t>
      </w:r>
      <w:proofErr w:type="spellStart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>Legea</w:t>
      </w:r>
      <w:proofErr w:type="spellEnd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nr.192∕2006 </w:t>
      </w:r>
      <w:proofErr w:type="spellStart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>privind</w:t>
      </w:r>
      <w:proofErr w:type="spellEnd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</w:t>
      </w:r>
      <w:proofErr w:type="spellStart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>medierea</w:t>
      </w:r>
      <w:proofErr w:type="spellEnd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</w:t>
      </w:r>
      <w:proofErr w:type="spellStart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>şi</w:t>
      </w:r>
      <w:proofErr w:type="spellEnd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</w:t>
      </w:r>
      <w:proofErr w:type="spellStart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>organizarea</w:t>
      </w:r>
      <w:proofErr w:type="spellEnd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</w:t>
      </w:r>
      <w:proofErr w:type="spellStart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>profesiei</w:t>
      </w:r>
      <w:proofErr w:type="spellEnd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de mediator.</w:t>
      </w:r>
    </w:p>
    <w:p w:rsidR="008A3F8D" w:rsidRPr="008A3F8D" w:rsidRDefault="008A3F8D" w:rsidP="008A3F8D">
      <w:pPr>
        <w:shd w:val="clear" w:color="auto" w:fill="F9F3D2"/>
        <w:spacing w:after="0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val="en"/>
        </w:rPr>
      </w:pPr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> </w:t>
      </w:r>
      <w:r w:rsidRPr="008A3F8D">
        <w:rPr>
          <w:rFonts w:ascii="Arial" w:eastAsia="Times New Roman" w:hAnsi="Arial" w:cs="Arial"/>
          <w:b/>
          <w:bCs/>
          <w:color w:val="000000"/>
          <w:sz w:val="24"/>
          <w:szCs w:val="24"/>
          <w:lang w:val="en"/>
        </w:rPr>
        <w:t>2.</w:t>
      </w:r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</w:t>
      </w:r>
      <w:proofErr w:type="spellStart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>Excepţia</w:t>
      </w:r>
      <w:proofErr w:type="spellEnd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de </w:t>
      </w:r>
      <w:proofErr w:type="spellStart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>neconstituţionalitate</w:t>
      </w:r>
      <w:proofErr w:type="spellEnd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a </w:t>
      </w:r>
      <w:proofErr w:type="spellStart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>dispoziţiilor</w:t>
      </w:r>
      <w:proofErr w:type="spellEnd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art.4 cu </w:t>
      </w:r>
      <w:proofErr w:type="spellStart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>raportare</w:t>
      </w:r>
      <w:proofErr w:type="spellEnd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la art.34 </w:t>
      </w:r>
      <w:proofErr w:type="spellStart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>alin</w:t>
      </w:r>
      <w:proofErr w:type="spellEnd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.(1) din </w:t>
      </w:r>
      <w:proofErr w:type="spellStart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>Legea</w:t>
      </w:r>
      <w:proofErr w:type="spellEnd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nr.165∕2013 </w:t>
      </w:r>
      <w:proofErr w:type="spellStart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>privind</w:t>
      </w:r>
      <w:proofErr w:type="spellEnd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</w:t>
      </w:r>
      <w:proofErr w:type="spellStart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>măsurile</w:t>
      </w:r>
      <w:proofErr w:type="spellEnd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</w:t>
      </w:r>
      <w:proofErr w:type="spellStart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>pentru</w:t>
      </w:r>
      <w:proofErr w:type="spellEnd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</w:t>
      </w:r>
      <w:proofErr w:type="spellStart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>finalizarea</w:t>
      </w:r>
      <w:proofErr w:type="spellEnd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</w:t>
      </w:r>
      <w:proofErr w:type="spellStart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>procesului</w:t>
      </w:r>
      <w:proofErr w:type="spellEnd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de </w:t>
      </w:r>
      <w:proofErr w:type="spellStart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>restituire</w:t>
      </w:r>
      <w:proofErr w:type="spellEnd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, </w:t>
      </w:r>
      <w:proofErr w:type="spellStart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>în</w:t>
      </w:r>
      <w:proofErr w:type="spellEnd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</w:t>
      </w:r>
      <w:proofErr w:type="spellStart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>natură</w:t>
      </w:r>
      <w:proofErr w:type="spellEnd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</w:t>
      </w:r>
      <w:proofErr w:type="spellStart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>sau</w:t>
      </w:r>
      <w:proofErr w:type="spellEnd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</w:t>
      </w:r>
      <w:proofErr w:type="spellStart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>prin</w:t>
      </w:r>
      <w:proofErr w:type="spellEnd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</w:t>
      </w:r>
      <w:proofErr w:type="spellStart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>echivalent</w:t>
      </w:r>
      <w:proofErr w:type="spellEnd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, a </w:t>
      </w:r>
      <w:proofErr w:type="spellStart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>imobilelor</w:t>
      </w:r>
      <w:proofErr w:type="spellEnd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</w:t>
      </w:r>
      <w:proofErr w:type="spellStart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>preluate</w:t>
      </w:r>
      <w:proofErr w:type="spellEnd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</w:t>
      </w:r>
      <w:proofErr w:type="spellStart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>în</w:t>
      </w:r>
      <w:proofErr w:type="spellEnd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mod </w:t>
      </w:r>
      <w:proofErr w:type="spellStart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>abuziv</w:t>
      </w:r>
      <w:proofErr w:type="spellEnd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</w:t>
      </w:r>
      <w:proofErr w:type="spellStart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>în</w:t>
      </w:r>
      <w:proofErr w:type="spellEnd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</w:t>
      </w:r>
      <w:proofErr w:type="spellStart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>perioada</w:t>
      </w:r>
      <w:proofErr w:type="spellEnd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</w:t>
      </w:r>
      <w:proofErr w:type="spellStart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>regimului</w:t>
      </w:r>
      <w:proofErr w:type="spellEnd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</w:t>
      </w:r>
      <w:proofErr w:type="spellStart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>comunist</w:t>
      </w:r>
      <w:proofErr w:type="spellEnd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</w:t>
      </w:r>
      <w:proofErr w:type="spellStart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>în</w:t>
      </w:r>
      <w:proofErr w:type="spellEnd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</w:t>
      </w:r>
      <w:proofErr w:type="spellStart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>România</w:t>
      </w:r>
      <w:proofErr w:type="spellEnd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>.</w:t>
      </w:r>
    </w:p>
    <w:p w:rsidR="008A3F8D" w:rsidRDefault="008A3F8D" w:rsidP="008A3F8D">
      <w:pPr>
        <w:shd w:val="clear" w:color="auto" w:fill="F9F3D2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"/>
        </w:rPr>
      </w:pPr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> </w:t>
      </w:r>
      <w:r w:rsidRPr="008A3F8D">
        <w:rPr>
          <w:rFonts w:ascii="Arial" w:eastAsia="Times New Roman" w:hAnsi="Arial" w:cs="Arial"/>
          <w:b/>
          <w:bCs/>
          <w:color w:val="000000"/>
          <w:sz w:val="24"/>
          <w:szCs w:val="24"/>
          <w:lang w:val="en"/>
        </w:rPr>
        <w:t>3</w:t>
      </w:r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. </w:t>
      </w:r>
      <w:proofErr w:type="spellStart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>Excepţia</w:t>
      </w:r>
      <w:proofErr w:type="spellEnd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de </w:t>
      </w:r>
      <w:proofErr w:type="spellStart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>neconstituţionalitate</w:t>
      </w:r>
      <w:proofErr w:type="spellEnd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a </w:t>
      </w:r>
      <w:proofErr w:type="spellStart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>dispoziţiilor</w:t>
      </w:r>
      <w:proofErr w:type="spellEnd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art.114 </w:t>
      </w:r>
      <w:proofErr w:type="spellStart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>alin</w:t>
      </w:r>
      <w:proofErr w:type="spellEnd"/>
      <w:proofErr w:type="gramStart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>.(</w:t>
      </w:r>
      <w:proofErr w:type="gramEnd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1) pct.4 </w:t>
      </w:r>
      <w:proofErr w:type="spellStart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>şi</w:t>
      </w:r>
      <w:proofErr w:type="spellEnd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6 din </w:t>
      </w:r>
      <w:proofErr w:type="spellStart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>Codul</w:t>
      </w:r>
      <w:proofErr w:type="spellEnd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de </w:t>
      </w:r>
      <w:proofErr w:type="spellStart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>procedură</w:t>
      </w:r>
      <w:proofErr w:type="spellEnd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</w:t>
      </w:r>
      <w:proofErr w:type="spellStart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>fiscală</w:t>
      </w:r>
      <w:proofErr w:type="spellEnd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>.</w:t>
      </w:r>
    </w:p>
    <w:p w:rsidR="008A3F8D" w:rsidRPr="008A3F8D" w:rsidRDefault="008A3F8D" w:rsidP="008A3F8D">
      <w:pPr>
        <w:shd w:val="clear" w:color="auto" w:fill="F9F3D2"/>
        <w:spacing w:after="0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val="en"/>
        </w:rPr>
      </w:pPr>
    </w:p>
    <w:p w:rsidR="008A3F8D" w:rsidRDefault="008A3F8D" w:rsidP="008A3F8D">
      <w:pPr>
        <w:shd w:val="clear" w:color="auto" w:fill="F9F3D2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val="en"/>
        </w:rPr>
      </w:pPr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> </w:t>
      </w:r>
      <w:proofErr w:type="spellStart"/>
      <w:r w:rsidRPr="008A3F8D">
        <w:rPr>
          <w:rFonts w:ascii="Arial" w:eastAsia="Times New Roman" w:hAnsi="Arial" w:cs="Arial"/>
          <w:i/>
          <w:iCs/>
          <w:color w:val="000000"/>
          <w:sz w:val="24"/>
          <w:szCs w:val="24"/>
          <w:lang w:val="en"/>
        </w:rPr>
        <w:t>În</w:t>
      </w:r>
      <w:proofErr w:type="spellEnd"/>
      <w:r w:rsidRPr="008A3F8D">
        <w:rPr>
          <w:rFonts w:ascii="Arial" w:eastAsia="Times New Roman" w:hAnsi="Arial" w:cs="Arial"/>
          <w:i/>
          <w:iCs/>
          <w:color w:val="000000"/>
          <w:sz w:val="24"/>
          <w:szCs w:val="24"/>
          <w:lang w:val="en"/>
        </w:rPr>
        <w:t xml:space="preserve"> </w:t>
      </w:r>
      <w:proofErr w:type="spellStart"/>
      <w:r w:rsidRPr="008A3F8D">
        <w:rPr>
          <w:rFonts w:ascii="Arial" w:eastAsia="Times New Roman" w:hAnsi="Arial" w:cs="Arial"/>
          <w:i/>
          <w:iCs/>
          <w:color w:val="000000"/>
          <w:sz w:val="24"/>
          <w:szCs w:val="24"/>
          <w:lang w:val="en"/>
        </w:rPr>
        <w:t>urma</w:t>
      </w:r>
      <w:proofErr w:type="spellEnd"/>
      <w:r w:rsidRPr="008A3F8D">
        <w:rPr>
          <w:rFonts w:ascii="Arial" w:eastAsia="Times New Roman" w:hAnsi="Arial" w:cs="Arial"/>
          <w:i/>
          <w:iCs/>
          <w:color w:val="000000"/>
          <w:sz w:val="24"/>
          <w:szCs w:val="24"/>
          <w:lang w:val="en"/>
        </w:rPr>
        <w:t xml:space="preserve"> </w:t>
      </w:r>
      <w:proofErr w:type="spellStart"/>
      <w:r w:rsidRPr="008A3F8D">
        <w:rPr>
          <w:rFonts w:ascii="Arial" w:eastAsia="Times New Roman" w:hAnsi="Arial" w:cs="Arial"/>
          <w:i/>
          <w:iCs/>
          <w:color w:val="000000"/>
          <w:sz w:val="24"/>
          <w:szCs w:val="24"/>
          <w:lang w:val="en"/>
        </w:rPr>
        <w:t>deliberărilor</w:t>
      </w:r>
      <w:proofErr w:type="spellEnd"/>
      <w:r w:rsidRPr="008A3F8D">
        <w:rPr>
          <w:rFonts w:ascii="Arial" w:eastAsia="Times New Roman" w:hAnsi="Arial" w:cs="Arial"/>
          <w:i/>
          <w:iCs/>
          <w:color w:val="000000"/>
          <w:sz w:val="24"/>
          <w:szCs w:val="24"/>
          <w:lang w:val="en"/>
        </w:rPr>
        <w:t xml:space="preserve">, </w:t>
      </w:r>
      <w:proofErr w:type="spellStart"/>
      <w:r w:rsidRPr="008A3F8D">
        <w:rPr>
          <w:rFonts w:ascii="Arial" w:eastAsia="Times New Roman" w:hAnsi="Arial" w:cs="Arial"/>
          <w:i/>
          <w:iCs/>
          <w:color w:val="000000"/>
          <w:sz w:val="24"/>
          <w:szCs w:val="24"/>
          <w:lang w:val="en"/>
        </w:rPr>
        <w:t>Curtea</w:t>
      </w:r>
      <w:proofErr w:type="spellEnd"/>
      <w:r w:rsidRPr="008A3F8D">
        <w:rPr>
          <w:rFonts w:ascii="Arial" w:eastAsia="Times New Roman" w:hAnsi="Arial" w:cs="Arial"/>
          <w:i/>
          <w:iCs/>
          <w:color w:val="000000"/>
          <w:sz w:val="24"/>
          <w:szCs w:val="24"/>
          <w:lang w:val="en"/>
        </w:rPr>
        <w:t xml:space="preserve"> </w:t>
      </w:r>
      <w:proofErr w:type="spellStart"/>
      <w:r w:rsidRPr="008A3F8D">
        <w:rPr>
          <w:rFonts w:ascii="Arial" w:eastAsia="Times New Roman" w:hAnsi="Arial" w:cs="Arial"/>
          <w:i/>
          <w:iCs/>
          <w:color w:val="000000"/>
          <w:sz w:val="24"/>
          <w:szCs w:val="24"/>
          <w:lang w:val="en"/>
        </w:rPr>
        <w:t>Constituţională</w:t>
      </w:r>
      <w:proofErr w:type="spellEnd"/>
      <w:r w:rsidRPr="008A3F8D">
        <w:rPr>
          <w:rFonts w:ascii="Arial" w:eastAsia="Times New Roman" w:hAnsi="Arial" w:cs="Arial"/>
          <w:i/>
          <w:iCs/>
          <w:color w:val="000000"/>
          <w:sz w:val="24"/>
          <w:szCs w:val="24"/>
          <w:lang w:val="en"/>
        </w:rPr>
        <w:t xml:space="preserve"> a </w:t>
      </w:r>
      <w:proofErr w:type="spellStart"/>
      <w:proofErr w:type="gramStart"/>
      <w:r w:rsidRPr="008A3F8D">
        <w:rPr>
          <w:rFonts w:ascii="Arial" w:eastAsia="Times New Roman" w:hAnsi="Arial" w:cs="Arial"/>
          <w:i/>
          <w:iCs/>
          <w:color w:val="000000"/>
          <w:sz w:val="24"/>
          <w:szCs w:val="24"/>
          <w:lang w:val="en"/>
        </w:rPr>
        <w:t>decis</w:t>
      </w:r>
      <w:proofErr w:type="spellEnd"/>
      <w:r w:rsidRPr="008A3F8D">
        <w:rPr>
          <w:rFonts w:ascii="Arial" w:eastAsia="Times New Roman" w:hAnsi="Arial" w:cs="Arial"/>
          <w:i/>
          <w:iCs/>
          <w:color w:val="000000"/>
          <w:sz w:val="24"/>
          <w:szCs w:val="24"/>
          <w:lang w:val="en"/>
        </w:rPr>
        <w:t xml:space="preserve"> :</w:t>
      </w:r>
      <w:proofErr w:type="gramEnd"/>
    </w:p>
    <w:p w:rsidR="008A3F8D" w:rsidRPr="008A3F8D" w:rsidRDefault="008A3F8D" w:rsidP="008A3F8D">
      <w:pPr>
        <w:shd w:val="clear" w:color="auto" w:fill="F9F3D2"/>
        <w:spacing w:after="0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val="en"/>
        </w:rPr>
      </w:pPr>
    </w:p>
    <w:p w:rsidR="008A3F8D" w:rsidRPr="008A3F8D" w:rsidRDefault="008A3F8D" w:rsidP="008A3F8D">
      <w:pPr>
        <w:shd w:val="clear" w:color="auto" w:fill="F9F3D2"/>
        <w:spacing w:after="0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val="en"/>
        </w:rPr>
      </w:pPr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> </w:t>
      </w:r>
      <w:r w:rsidRPr="008A3F8D">
        <w:rPr>
          <w:rFonts w:ascii="Arial" w:eastAsia="Times New Roman" w:hAnsi="Arial" w:cs="Arial"/>
          <w:b/>
          <w:bCs/>
          <w:color w:val="000000"/>
          <w:sz w:val="24"/>
          <w:szCs w:val="24"/>
          <w:lang w:val="en"/>
        </w:rPr>
        <w:t xml:space="preserve">1. </w:t>
      </w:r>
      <w:proofErr w:type="spellStart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>Referitor</w:t>
      </w:r>
      <w:proofErr w:type="spellEnd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la </w:t>
      </w:r>
      <w:proofErr w:type="spellStart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>primul</w:t>
      </w:r>
      <w:proofErr w:type="spellEnd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</w:t>
      </w:r>
      <w:proofErr w:type="spellStart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>dosar</w:t>
      </w:r>
      <w:proofErr w:type="spellEnd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, cu </w:t>
      </w:r>
      <w:proofErr w:type="spellStart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>unanimitate</w:t>
      </w:r>
      <w:proofErr w:type="spellEnd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de </w:t>
      </w:r>
      <w:proofErr w:type="spellStart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>voturi</w:t>
      </w:r>
      <w:proofErr w:type="spellEnd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, a </w:t>
      </w:r>
      <w:proofErr w:type="spellStart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>admis</w:t>
      </w:r>
      <w:proofErr w:type="spellEnd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</w:t>
      </w:r>
      <w:proofErr w:type="spellStart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>excepţia</w:t>
      </w:r>
      <w:proofErr w:type="spellEnd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de </w:t>
      </w:r>
      <w:proofErr w:type="spellStart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>neconstituţionalitate</w:t>
      </w:r>
      <w:proofErr w:type="spellEnd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</w:t>
      </w:r>
      <w:proofErr w:type="spellStart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>şi</w:t>
      </w:r>
      <w:proofErr w:type="spellEnd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a </w:t>
      </w:r>
      <w:proofErr w:type="spellStart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>constatat</w:t>
      </w:r>
      <w:proofErr w:type="spellEnd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</w:t>
      </w:r>
      <w:proofErr w:type="spellStart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>că</w:t>
      </w:r>
      <w:proofErr w:type="spellEnd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</w:t>
      </w:r>
      <w:proofErr w:type="spellStart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>prevederile</w:t>
      </w:r>
      <w:proofErr w:type="spellEnd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art.2 </w:t>
      </w:r>
      <w:proofErr w:type="spellStart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>alin</w:t>
      </w:r>
      <w:proofErr w:type="spellEnd"/>
      <w:proofErr w:type="gramStart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>.(</w:t>
      </w:r>
      <w:proofErr w:type="gramEnd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1) </w:t>
      </w:r>
      <w:proofErr w:type="spellStart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>şi</w:t>
      </w:r>
      <w:proofErr w:type="spellEnd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(1</w:t>
      </w:r>
      <w:r w:rsidRPr="008A3F8D">
        <w:rPr>
          <w:rFonts w:ascii="Arial" w:eastAsia="Times New Roman" w:hAnsi="Arial" w:cs="Arial"/>
          <w:color w:val="000000"/>
          <w:sz w:val="24"/>
          <w:szCs w:val="24"/>
          <w:vertAlign w:val="superscript"/>
          <w:lang w:val="en"/>
        </w:rPr>
        <w:t>2</w:t>
      </w:r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) din </w:t>
      </w:r>
      <w:proofErr w:type="spellStart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>Legea</w:t>
      </w:r>
      <w:proofErr w:type="spellEnd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nr.192/2006 </w:t>
      </w:r>
      <w:proofErr w:type="spellStart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>privind</w:t>
      </w:r>
      <w:proofErr w:type="spellEnd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</w:t>
      </w:r>
      <w:proofErr w:type="spellStart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>medierea</w:t>
      </w:r>
      <w:proofErr w:type="spellEnd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</w:t>
      </w:r>
      <w:proofErr w:type="spellStart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>şi</w:t>
      </w:r>
      <w:proofErr w:type="spellEnd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</w:t>
      </w:r>
      <w:proofErr w:type="spellStart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>organizarea</w:t>
      </w:r>
      <w:proofErr w:type="spellEnd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</w:t>
      </w:r>
      <w:proofErr w:type="spellStart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>profesiei</w:t>
      </w:r>
      <w:proofErr w:type="spellEnd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de mediator </w:t>
      </w:r>
      <w:proofErr w:type="spellStart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>sunt</w:t>
      </w:r>
      <w:proofErr w:type="spellEnd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</w:t>
      </w:r>
      <w:proofErr w:type="spellStart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>neconstituţionale</w:t>
      </w:r>
      <w:proofErr w:type="spellEnd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>.</w:t>
      </w:r>
    </w:p>
    <w:p w:rsidR="008A3F8D" w:rsidRPr="008A3F8D" w:rsidRDefault="008A3F8D" w:rsidP="008A3F8D">
      <w:pPr>
        <w:shd w:val="clear" w:color="auto" w:fill="F9F3D2"/>
        <w:spacing w:after="0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val="en"/>
        </w:rPr>
      </w:pPr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>     </w:t>
      </w:r>
      <w:proofErr w:type="spellStart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>Decizia</w:t>
      </w:r>
      <w:proofErr w:type="spellEnd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</w:t>
      </w:r>
      <w:proofErr w:type="spellStart"/>
      <w:proofErr w:type="gramStart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>este</w:t>
      </w:r>
      <w:proofErr w:type="spellEnd"/>
      <w:proofErr w:type="gramEnd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</w:t>
      </w:r>
      <w:proofErr w:type="spellStart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>definitivă</w:t>
      </w:r>
      <w:proofErr w:type="spellEnd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</w:t>
      </w:r>
      <w:proofErr w:type="spellStart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>şi</w:t>
      </w:r>
      <w:proofErr w:type="spellEnd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general </w:t>
      </w:r>
      <w:proofErr w:type="spellStart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>obligatorie</w:t>
      </w:r>
      <w:proofErr w:type="spellEnd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</w:t>
      </w:r>
      <w:proofErr w:type="spellStart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>şi</w:t>
      </w:r>
      <w:proofErr w:type="spellEnd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se </w:t>
      </w:r>
      <w:proofErr w:type="spellStart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>comunică</w:t>
      </w:r>
      <w:proofErr w:type="spellEnd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</w:t>
      </w:r>
      <w:proofErr w:type="spellStart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>celor</w:t>
      </w:r>
      <w:proofErr w:type="spellEnd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</w:t>
      </w:r>
      <w:proofErr w:type="spellStart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>doua</w:t>
      </w:r>
      <w:proofErr w:type="spellEnd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</w:t>
      </w:r>
      <w:proofErr w:type="spellStart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>Camere</w:t>
      </w:r>
      <w:proofErr w:type="spellEnd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ale </w:t>
      </w:r>
      <w:proofErr w:type="spellStart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>Parlamentului</w:t>
      </w:r>
      <w:proofErr w:type="spellEnd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, </w:t>
      </w:r>
      <w:proofErr w:type="spellStart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>Guvernului</w:t>
      </w:r>
      <w:proofErr w:type="spellEnd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</w:t>
      </w:r>
      <w:proofErr w:type="spellStart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>şi</w:t>
      </w:r>
      <w:proofErr w:type="spellEnd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</w:t>
      </w:r>
      <w:proofErr w:type="spellStart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>Curţii</w:t>
      </w:r>
      <w:proofErr w:type="spellEnd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de </w:t>
      </w:r>
      <w:proofErr w:type="spellStart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>Apel</w:t>
      </w:r>
      <w:proofErr w:type="spellEnd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</w:t>
      </w:r>
      <w:proofErr w:type="spellStart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>Bucureşti</w:t>
      </w:r>
      <w:proofErr w:type="spellEnd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>.</w:t>
      </w:r>
    </w:p>
    <w:p w:rsidR="008A3F8D" w:rsidRPr="008A3F8D" w:rsidRDefault="008A3F8D" w:rsidP="008A3F8D">
      <w:pPr>
        <w:shd w:val="clear" w:color="auto" w:fill="F9F3D2"/>
        <w:spacing w:after="0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val="en"/>
        </w:rPr>
      </w:pPr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> </w:t>
      </w:r>
      <w:r w:rsidRPr="008A3F8D">
        <w:rPr>
          <w:rFonts w:ascii="Arial" w:eastAsia="Times New Roman" w:hAnsi="Arial" w:cs="Arial"/>
          <w:b/>
          <w:bCs/>
          <w:color w:val="000000"/>
          <w:sz w:val="24"/>
          <w:szCs w:val="24"/>
          <w:lang w:val="en"/>
        </w:rPr>
        <w:t xml:space="preserve">2. </w:t>
      </w:r>
      <w:proofErr w:type="spellStart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>Referitor</w:t>
      </w:r>
      <w:proofErr w:type="spellEnd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la </w:t>
      </w:r>
      <w:proofErr w:type="spellStart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>cel</w:t>
      </w:r>
      <w:proofErr w:type="spellEnd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de-al </w:t>
      </w:r>
      <w:proofErr w:type="spellStart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>doilea</w:t>
      </w:r>
      <w:proofErr w:type="spellEnd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</w:t>
      </w:r>
      <w:proofErr w:type="spellStart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>dosar</w:t>
      </w:r>
      <w:proofErr w:type="spellEnd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, cu </w:t>
      </w:r>
      <w:proofErr w:type="spellStart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>unanimitate</w:t>
      </w:r>
      <w:proofErr w:type="spellEnd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de </w:t>
      </w:r>
      <w:proofErr w:type="spellStart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>voturi</w:t>
      </w:r>
      <w:proofErr w:type="spellEnd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, </w:t>
      </w:r>
      <w:proofErr w:type="gramStart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>a</w:t>
      </w:r>
      <w:proofErr w:type="gramEnd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</w:t>
      </w:r>
      <w:proofErr w:type="spellStart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>admis</w:t>
      </w:r>
      <w:proofErr w:type="spellEnd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</w:t>
      </w:r>
      <w:proofErr w:type="spellStart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>excepţia</w:t>
      </w:r>
      <w:proofErr w:type="spellEnd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de </w:t>
      </w:r>
      <w:proofErr w:type="spellStart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>neconstituţionalitate</w:t>
      </w:r>
      <w:proofErr w:type="spellEnd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</w:t>
      </w:r>
      <w:proofErr w:type="spellStart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>şi</w:t>
      </w:r>
      <w:proofErr w:type="spellEnd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a </w:t>
      </w:r>
      <w:proofErr w:type="spellStart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>constatat</w:t>
      </w:r>
      <w:proofErr w:type="spellEnd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</w:t>
      </w:r>
      <w:proofErr w:type="spellStart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>că</w:t>
      </w:r>
      <w:proofErr w:type="spellEnd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</w:t>
      </w:r>
      <w:proofErr w:type="spellStart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>prevederile</w:t>
      </w:r>
      <w:proofErr w:type="spellEnd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art.4 </w:t>
      </w:r>
      <w:proofErr w:type="spellStart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>teza</w:t>
      </w:r>
      <w:proofErr w:type="spellEnd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a </w:t>
      </w:r>
      <w:proofErr w:type="spellStart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>doua</w:t>
      </w:r>
      <w:proofErr w:type="spellEnd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din </w:t>
      </w:r>
      <w:proofErr w:type="spellStart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>Legea</w:t>
      </w:r>
      <w:proofErr w:type="spellEnd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nr.</w:t>
      </w:r>
      <w:hyperlink r:id="rId5" w:history="1">
        <w:r w:rsidRPr="008A3F8D">
          <w:rPr>
            <w:rFonts w:ascii="Arial" w:eastAsia="Times New Roman" w:hAnsi="Arial" w:cs="Arial"/>
            <w:b/>
            <w:bCs/>
            <w:color w:val="000000"/>
            <w:sz w:val="18"/>
            <w:szCs w:val="18"/>
            <w:bdr w:val="none" w:sz="0" w:space="0" w:color="auto" w:frame="1"/>
            <w:lang w:val="en"/>
          </w:rPr>
          <w:t>165/2013</w:t>
        </w:r>
      </w:hyperlink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</w:t>
      </w:r>
      <w:proofErr w:type="spellStart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>sunt</w:t>
      </w:r>
      <w:proofErr w:type="spellEnd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</w:t>
      </w:r>
      <w:proofErr w:type="spellStart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>constituţionale</w:t>
      </w:r>
      <w:proofErr w:type="spellEnd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</w:t>
      </w:r>
      <w:proofErr w:type="spellStart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>în</w:t>
      </w:r>
      <w:proofErr w:type="spellEnd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</w:t>
      </w:r>
      <w:proofErr w:type="spellStart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>măsura</w:t>
      </w:r>
      <w:proofErr w:type="spellEnd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</w:t>
      </w:r>
      <w:proofErr w:type="spellStart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>în</w:t>
      </w:r>
      <w:proofErr w:type="spellEnd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care </w:t>
      </w:r>
      <w:proofErr w:type="spellStart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>termenele</w:t>
      </w:r>
      <w:proofErr w:type="spellEnd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</w:t>
      </w:r>
      <w:proofErr w:type="spellStart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>prevăzute</w:t>
      </w:r>
      <w:proofErr w:type="spellEnd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la art. 34 </w:t>
      </w:r>
      <w:proofErr w:type="spellStart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>alin</w:t>
      </w:r>
      <w:proofErr w:type="spellEnd"/>
      <w:proofErr w:type="gramStart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>.(</w:t>
      </w:r>
      <w:proofErr w:type="gramEnd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1) din </w:t>
      </w:r>
      <w:proofErr w:type="spellStart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>aceeaşi</w:t>
      </w:r>
      <w:proofErr w:type="spellEnd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</w:t>
      </w:r>
      <w:proofErr w:type="spellStart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>lege</w:t>
      </w:r>
      <w:proofErr w:type="spellEnd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</w:t>
      </w:r>
      <w:proofErr w:type="spellStart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>nu</w:t>
      </w:r>
      <w:proofErr w:type="spellEnd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se </w:t>
      </w:r>
      <w:proofErr w:type="spellStart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>aplică</w:t>
      </w:r>
      <w:proofErr w:type="spellEnd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</w:t>
      </w:r>
      <w:proofErr w:type="spellStart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>şi</w:t>
      </w:r>
      <w:proofErr w:type="spellEnd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</w:t>
      </w:r>
      <w:proofErr w:type="spellStart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>cauzelor</w:t>
      </w:r>
      <w:proofErr w:type="spellEnd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</w:t>
      </w:r>
      <w:proofErr w:type="spellStart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>în</w:t>
      </w:r>
      <w:proofErr w:type="spellEnd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</w:t>
      </w:r>
      <w:proofErr w:type="spellStart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>materia</w:t>
      </w:r>
      <w:proofErr w:type="spellEnd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</w:t>
      </w:r>
      <w:proofErr w:type="spellStart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>restituirii</w:t>
      </w:r>
      <w:proofErr w:type="spellEnd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</w:t>
      </w:r>
      <w:proofErr w:type="spellStart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>imobilelor</w:t>
      </w:r>
      <w:proofErr w:type="spellEnd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</w:t>
      </w:r>
      <w:proofErr w:type="spellStart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>preluate</w:t>
      </w:r>
      <w:proofErr w:type="spellEnd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</w:t>
      </w:r>
      <w:proofErr w:type="spellStart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>abuziv</w:t>
      </w:r>
      <w:proofErr w:type="spellEnd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, </w:t>
      </w:r>
      <w:proofErr w:type="spellStart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>aflate</w:t>
      </w:r>
      <w:proofErr w:type="spellEnd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pe </w:t>
      </w:r>
      <w:proofErr w:type="spellStart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>rolul</w:t>
      </w:r>
      <w:proofErr w:type="spellEnd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</w:t>
      </w:r>
      <w:proofErr w:type="spellStart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>instanţelor</w:t>
      </w:r>
      <w:proofErr w:type="spellEnd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la data </w:t>
      </w:r>
      <w:proofErr w:type="spellStart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>intrării</w:t>
      </w:r>
      <w:proofErr w:type="spellEnd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</w:t>
      </w:r>
      <w:proofErr w:type="spellStart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>în</w:t>
      </w:r>
      <w:proofErr w:type="spellEnd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</w:t>
      </w:r>
      <w:proofErr w:type="spellStart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>vigoare</w:t>
      </w:r>
      <w:proofErr w:type="spellEnd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a </w:t>
      </w:r>
      <w:proofErr w:type="spellStart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>legii</w:t>
      </w:r>
      <w:proofErr w:type="spellEnd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>.</w:t>
      </w:r>
    </w:p>
    <w:p w:rsidR="008A3F8D" w:rsidRPr="008A3F8D" w:rsidRDefault="008A3F8D" w:rsidP="008A3F8D">
      <w:pPr>
        <w:shd w:val="clear" w:color="auto" w:fill="F9F3D2"/>
        <w:spacing w:after="0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val="en"/>
        </w:rPr>
      </w:pPr>
      <w:proofErr w:type="spellStart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>Decizia</w:t>
      </w:r>
      <w:proofErr w:type="spellEnd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</w:t>
      </w:r>
      <w:proofErr w:type="spellStart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>este</w:t>
      </w:r>
      <w:proofErr w:type="spellEnd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</w:t>
      </w:r>
      <w:proofErr w:type="spellStart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>definitivă</w:t>
      </w:r>
      <w:proofErr w:type="spellEnd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</w:t>
      </w:r>
      <w:proofErr w:type="spellStart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>şi</w:t>
      </w:r>
      <w:proofErr w:type="spellEnd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general </w:t>
      </w:r>
      <w:proofErr w:type="spellStart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>obligatorie</w:t>
      </w:r>
      <w:proofErr w:type="spellEnd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</w:t>
      </w:r>
      <w:proofErr w:type="spellStart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>şi</w:t>
      </w:r>
      <w:proofErr w:type="spellEnd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>  se  </w:t>
      </w:r>
      <w:proofErr w:type="spellStart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>comunica</w:t>
      </w:r>
      <w:proofErr w:type="spellEnd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</w:t>
      </w:r>
      <w:proofErr w:type="spellStart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>celor</w:t>
      </w:r>
      <w:proofErr w:type="spellEnd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</w:t>
      </w:r>
      <w:proofErr w:type="spellStart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>două</w:t>
      </w:r>
      <w:proofErr w:type="spellEnd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</w:t>
      </w:r>
      <w:proofErr w:type="spellStart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>Camere</w:t>
      </w:r>
      <w:proofErr w:type="spellEnd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ale </w:t>
      </w:r>
      <w:proofErr w:type="spellStart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>Parlamentului</w:t>
      </w:r>
      <w:proofErr w:type="spellEnd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, </w:t>
      </w:r>
      <w:proofErr w:type="spellStart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>Guvernului</w:t>
      </w:r>
      <w:proofErr w:type="spellEnd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, </w:t>
      </w:r>
      <w:proofErr w:type="spellStart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>Curţii</w:t>
      </w:r>
      <w:proofErr w:type="spellEnd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de </w:t>
      </w:r>
      <w:proofErr w:type="spellStart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>Apel</w:t>
      </w:r>
      <w:proofErr w:type="spellEnd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</w:t>
      </w:r>
      <w:proofErr w:type="spellStart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>Bucureşti</w:t>
      </w:r>
      <w:proofErr w:type="spellEnd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– </w:t>
      </w:r>
      <w:proofErr w:type="spellStart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>Secţia</w:t>
      </w:r>
      <w:proofErr w:type="spellEnd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a VIII-a </w:t>
      </w:r>
      <w:proofErr w:type="spellStart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>contencios</w:t>
      </w:r>
      <w:proofErr w:type="spellEnd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</w:t>
      </w:r>
      <w:proofErr w:type="spellStart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>administrativ</w:t>
      </w:r>
      <w:proofErr w:type="spellEnd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</w:t>
      </w:r>
      <w:proofErr w:type="spellStart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>şi</w:t>
      </w:r>
      <w:proofErr w:type="spellEnd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fiscal, </w:t>
      </w:r>
      <w:proofErr w:type="spellStart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>Tribunalului</w:t>
      </w:r>
      <w:proofErr w:type="spellEnd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Cluj – </w:t>
      </w:r>
      <w:proofErr w:type="spellStart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>Secţia</w:t>
      </w:r>
      <w:proofErr w:type="spellEnd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</w:t>
      </w:r>
      <w:proofErr w:type="spellStart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>civilă</w:t>
      </w:r>
      <w:proofErr w:type="spellEnd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</w:t>
      </w:r>
      <w:proofErr w:type="spellStart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>şi</w:t>
      </w:r>
      <w:proofErr w:type="spellEnd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</w:t>
      </w:r>
      <w:proofErr w:type="spellStart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>Tribunalului</w:t>
      </w:r>
      <w:proofErr w:type="spellEnd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</w:t>
      </w:r>
      <w:proofErr w:type="spellStart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>Dolj</w:t>
      </w:r>
      <w:proofErr w:type="spellEnd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– </w:t>
      </w:r>
      <w:proofErr w:type="spellStart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>Secţia</w:t>
      </w:r>
      <w:proofErr w:type="spellEnd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de </w:t>
      </w:r>
      <w:proofErr w:type="spellStart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>contencios</w:t>
      </w:r>
      <w:proofErr w:type="spellEnd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</w:t>
      </w:r>
      <w:proofErr w:type="spellStart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>administrativ</w:t>
      </w:r>
      <w:proofErr w:type="spellEnd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</w:t>
      </w:r>
      <w:proofErr w:type="spellStart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>şi</w:t>
      </w:r>
      <w:proofErr w:type="spellEnd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fiscal.</w:t>
      </w:r>
    </w:p>
    <w:p w:rsidR="008A3F8D" w:rsidRPr="008A3F8D" w:rsidRDefault="008A3F8D" w:rsidP="008A3F8D">
      <w:pPr>
        <w:shd w:val="clear" w:color="auto" w:fill="F9F3D2"/>
        <w:spacing w:after="0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val="en"/>
        </w:rPr>
      </w:pPr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>  </w:t>
      </w:r>
      <w:r w:rsidRPr="008A3F8D">
        <w:rPr>
          <w:rFonts w:ascii="Arial" w:eastAsia="Times New Roman" w:hAnsi="Arial" w:cs="Arial"/>
          <w:b/>
          <w:bCs/>
          <w:color w:val="000000"/>
          <w:sz w:val="24"/>
          <w:szCs w:val="24"/>
          <w:lang w:val="en"/>
        </w:rPr>
        <w:t>3</w:t>
      </w:r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. </w:t>
      </w:r>
      <w:proofErr w:type="spellStart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>Referitor</w:t>
      </w:r>
      <w:proofErr w:type="spellEnd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la </w:t>
      </w:r>
      <w:proofErr w:type="spellStart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>cel</w:t>
      </w:r>
      <w:proofErr w:type="spellEnd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de-al </w:t>
      </w:r>
      <w:proofErr w:type="spellStart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>treilea</w:t>
      </w:r>
      <w:proofErr w:type="spellEnd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</w:t>
      </w:r>
      <w:proofErr w:type="spellStart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>dosar</w:t>
      </w:r>
      <w:proofErr w:type="spellEnd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, cu </w:t>
      </w:r>
      <w:proofErr w:type="spellStart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>majoritate</w:t>
      </w:r>
      <w:proofErr w:type="spellEnd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de </w:t>
      </w:r>
      <w:proofErr w:type="spellStart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>voturi</w:t>
      </w:r>
      <w:proofErr w:type="spellEnd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, a </w:t>
      </w:r>
      <w:proofErr w:type="spellStart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>admis</w:t>
      </w:r>
      <w:proofErr w:type="spellEnd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</w:t>
      </w:r>
      <w:proofErr w:type="spellStart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>excepţia</w:t>
      </w:r>
      <w:proofErr w:type="spellEnd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de </w:t>
      </w:r>
      <w:proofErr w:type="spellStart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>neconstituţionalitate</w:t>
      </w:r>
      <w:proofErr w:type="spellEnd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</w:t>
      </w:r>
      <w:proofErr w:type="spellStart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>şi</w:t>
      </w:r>
      <w:proofErr w:type="spellEnd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a </w:t>
      </w:r>
      <w:proofErr w:type="spellStart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>constatat</w:t>
      </w:r>
      <w:proofErr w:type="spellEnd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</w:t>
      </w:r>
      <w:proofErr w:type="spellStart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>că</w:t>
      </w:r>
      <w:proofErr w:type="spellEnd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</w:t>
      </w:r>
      <w:proofErr w:type="spellStart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>dispoziţiile</w:t>
      </w:r>
      <w:proofErr w:type="spellEnd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art.114 </w:t>
      </w:r>
      <w:proofErr w:type="spellStart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>alin</w:t>
      </w:r>
      <w:proofErr w:type="spellEnd"/>
      <w:proofErr w:type="gramStart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>.(</w:t>
      </w:r>
      <w:proofErr w:type="gramEnd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1) </w:t>
      </w:r>
      <w:proofErr w:type="spellStart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>punctul</w:t>
      </w:r>
      <w:proofErr w:type="spellEnd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6 din </w:t>
      </w:r>
      <w:proofErr w:type="spellStart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>Codul</w:t>
      </w:r>
      <w:proofErr w:type="spellEnd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de </w:t>
      </w:r>
      <w:proofErr w:type="spellStart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>procedură</w:t>
      </w:r>
      <w:proofErr w:type="spellEnd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</w:t>
      </w:r>
      <w:proofErr w:type="spellStart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>fiscală</w:t>
      </w:r>
      <w:proofErr w:type="spellEnd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</w:t>
      </w:r>
      <w:proofErr w:type="spellStart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>sunt</w:t>
      </w:r>
      <w:proofErr w:type="spellEnd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</w:t>
      </w:r>
      <w:proofErr w:type="spellStart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>neconstituţionale</w:t>
      </w:r>
      <w:proofErr w:type="spellEnd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>.</w:t>
      </w:r>
    </w:p>
    <w:p w:rsidR="008A3F8D" w:rsidRPr="008A3F8D" w:rsidRDefault="008A3F8D" w:rsidP="008A3F8D">
      <w:pPr>
        <w:shd w:val="clear" w:color="auto" w:fill="F9F3D2"/>
        <w:spacing w:after="0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val="en"/>
        </w:rPr>
      </w:pPr>
      <w:proofErr w:type="spellStart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>Decizia</w:t>
      </w:r>
      <w:proofErr w:type="spellEnd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</w:t>
      </w:r>
      <w:proofErr w:type="spellStart"/>
      <w:proofErr w:type="gramStart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>este</w:t>
      </w:r>
      <w:proofErr w:type="spellEnd"/>
      <w:proofErr w:type="gramEnd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</w:t>
      </w:r>
      <w:proofErr w:type="spellStart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>definitivă</w:t>
      </w:r>
      <w:proofErr w:type="spellEnd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</w:t>
      </w:r>
      <w:proofErr w:type="spellStart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>şi</w:t>
      </w:r>
      <w:proofErr w:type="spellEnd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general </w:t>
      </w:r>
      <w:proofErr w:type="spellStart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>obligatorie</w:t>
      </w:r>
      <w:proofErr w:type="spellEnd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</w:t>
      </w:r>
      <w:proofErr w:type="spellStart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>şi</w:t>
      </w:r>
      <w:proofErr w:type="spellEnd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se </w:t>
      </w:r>
      <w:proofErr w:type="spellStart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>comunică</w:t>
      </w:r>
      <w:proofErr w:type="spellEnd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</w:t>
      </w:r>
      <w:proofErr w:type="spellStart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>celor</w:t>
      </w:r>
      <w:proofErr w:type="spellEnd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</w:t>
      </w:r>
      <w:proofErr w:type="spellStart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>două</w:t>
      </w:r>
      <w:proofErr w:type="spellEnd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</w:t>
      </w:r>
      <w:proofErr w:type="spellStart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>Camere</w:t>
      </w:r>
      <w:proofErr w:type="spellEnd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ale </w:t>
      </w:r>
      <w:proofErr w:type="spellStart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>Parlamentului</w:t>
      </w:r>
      <w:proofErr w:type="spellEnd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, </w:t>
      </w:r>
      <w:proofErr w:type="spellStart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>Guvernului</w:t>
      </w:r>
      <w:proofErr w:type="spellEnd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</w:t>
      </w:r>
      <w:proofErr w:type="spellStart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>şi</w:t>
      </w:r>
      <w:proofErr w:type="spellEnd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</w:t>
      </w:r>
      <w:proofErr w:type="spellStart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>Curţii</w:t>
      </w:r>
      <w:proofErr w:type="spellEnd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de </w:t>
      </w:r>
      <w:proofErr w:type="spellStart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>Apel</w:t>
      </w:r>
      <w:proofErr w:type="spellEnd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</w:t>
      </w:r>
      <w:proofErr w:type="spellStart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>Bucureşti</w:t>
      </w:r>
      <w:proofErr w:type="spellEnd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>.</w:t>
      </w:r>
    </w:p>
    <w:p w:rsidR="008A3F8D" w:rsidRPr="008A3F8D" w:rsidRDefault="008A3F8D" w:rsidP="008A3F8D">
      <w:pPr>
        <w:shd w:val="clear" w:color="auto" w:fill="F9F3D2"/>
        <w:spacing w:after="0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val="en"/>
        </w:rPr>
      </w:pPr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> </w:t>
      </w:r>
      <w:proofErr w:type="spellStart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>Argumentaţiile</w:t>
      </w:r>
      <w:proofErr w:type="spellEnd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</w:t>
      </w:r>
      <w:proofErr w:type="spellStart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>reţinute</w:t>
      </w:r>
      <w:proofErr w:type="spellEnd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</w:t>
      </w:r>
      <w:proofErr w:type="spellStart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>în</w:t>
      </w:r>
      <w:proofErr w:type="spellEnd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</w:t>
      </w:r>
      <w:proofErr w:type="spellStart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>motivarea</w:t>
      </w:r>
      <w:proofErr w:type="spellEnd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</w:t>
      </w:r>
      <w:proofErr w:type="spellStart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>soluţiilor</w:t>
      </w:r>
      <w:proofErr w:type="spellEnd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</w:t>
      </w:r>
      <w:proofErr w:type="spellStart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>pronunţate</w:t>
      </w:r>
      <w:proofErr w:type="spellEnd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de </w:t>
      </w:r>
      <w:proofErr w:type="spellStart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>Plenul</w:t>
      </w:r>
      <w:proofErr w:type="spellEnd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</w:t>
      </w:r>
      <w:proofErr w:type="spellStart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>Curţii</w:t>
      </w:r>
      <w:proofErr w:type="spellEnd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</w:t>
      </w:r>
      <w:proofErr w:type="spellStart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>Constituţionale</w:t>
      </w:r>
      <w:proofErr w:type="spellEnd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</w:t>
      </w:r>
      <w:proofErr w:type="spellStart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>vor</w:t>
      </w:r>
      <w:proofErr w:type="spellEnd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fi </w:t>
      </w:r>
      <w:proofErr w:type="spellStart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>prezentate</w:t>
      </w:r>
      <w:proofErr w:type="spellEnd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</w:t>
      </w:r>
      <w:proofErr w:type="spellStart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>în</w:t>
      </w:r>
      <w:proofErr w:type="spellEnd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</w:t>
      </w:r>
      <w:proofErr w:type="spellStart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>cuprinsul</w:t>
      </w:r>
      <w:proofErr w:type="spellEnd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</w:t>
      </w:r>
      <w:proofErr w:type="spellStart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>deciziilor</w:t>
      </w:r>
      <w:proofErr w:type="spellEnd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, care se </w:t>
      </w:r>
      <w:proofErr w:type="spellStart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>vor</w:t>
      </w:r>
      <w:proofErr w:type="spellEnd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</w:t>
      </w:r>
      <w:proofErr w:type="spellStart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>publică</w:t>
      </w:r>
      <w:proofErr w:type="spellEnd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</w:t>
      </w:r>
      <w:proofErr w:type="spellStart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>în</w:t>
      </w:r>
      <w:proofErr w:type="spellEnd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Monitorul Oficial al </w:t>
      </w:r>
      <w:proofErr w:type="spellStart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>României</w:t>
      </w:r>
      <w:proofErr w:type="spellEnd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, </w:t>
      </w:r>
      <w:proofErr w:type="spellStart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>Partea</w:t>
      </w:r>
      <w:proofErr w:type="spellEnd"/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I.</w:t>
      </w:r>
    </w:p>
    <w:p w:rsidR="008A3F8D" w:rsidRPr="008A3F8D" w:rsidRDefault="008A3F8D" w:rsidP="008A3F8D">
      <w:pPr>
        <w:shd w:val="clear" w:color="auto" w:fill="F9F3D2"/>
        <w:spacing w:after="0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val="en"/>
        </w:rPr>
      </w:pPr>
      <w:r w:rsidRPr="008A3F8D">
        <w:rPr>
          <w:rFonts w:ascii="Arial" w:eastAsia="Times New Roman" w:hAnsi="Arial" w:cs="Arial"/>
          <w:color w:val="000000"/>
          <w:sz w:val="24"/>
          <w:szCs w:val="24"/>
          <w:lang w:val="en"/>
        </w:rPr>
        <w:t>  </w:t>
      </w:r>
    </w:p>
    <w:p w:rsidR="008A3F8D" w:rsidRPr="008A3F8D" w:rsidRDefault="008A3F8D" w:rsidP="008A3F8D">
      <w:pPr>
        <w:shd w:val="clear" w:color="auto" w:fill="F9F3D2"/>
        <w:spacing w:after="0" w:line="240" w:lineRule="auto"/>
        <w:jc w:val="center"/>
        <w:outlineLvl w:val="0"/>
        <w:rPr>
          <w:rFonts w:ascii="Tahoma" w:eastAsia="Times New Roman" w:hAnsi="Tahoma" w:cs="Tahoma"/>
          <w:caps/>
          <w:color w:val="B80000"/>
          <w:kern w:val="36"/>
          <w:sz w:val="24"/>
          <w:szCs w:val="24"/>
          <w:lang w:val="en"/>
        </w:rPr>
      </w:pPr>
      <w:r w:rsidRPr="008A3F8D">
        <w:rPr>
          <w:rFonts w:ascii="Arial" w:eastAsia="Times New Roman" w:hAnsi="Arial" w:cs="Arial"/>
          <w:b/>
          <w:bCs/>
          <w:caps/>
          <w:color w:val="000000"/>
          <w:kern w:val="36"/>
          <w:sz w:val="24"/>
          <w:szCs w:val="24"/>
          <w:lang w:val="en"/>
        </w:rPr>
        <w:t>Compartimentul relaţii externe, relaţii cu presa şi protocol</w:t>
      </w:r>
    </w:p>
    <w:p w:rsidR="00A43D0F" w:rsidRDefault="008A3F8D" w:rsidP="003A223E">
      <w:pPr>
        <w:shd w:val="clear" w:color="auto" w:fill="F9F3D2"/>
        <w:spacing w:after="0" w:line="240" w:lineRule="auto"/>
        <w:jc w:val="center"/>
        <w:outlineLvl w:val="0"/>
      </w:pPr>
      <w:r w:rsidRPr="008A3F8D">
        <w:rPr>
          <w:rFonts w:ascii="Arial" w:eastAsia="Times New Roman" w:hAnsi="Arial" w:cs="Arial"/>
          <w:b/>
          <w:bCs/>
          <w:caps/>
          <w:color w:val="000000"/>
          <w:kern w:val="36"/>
          <w:sz w:val="24"/>
          <w:szCs w:val="24"/>
          <w:lang w:val="en"/>
        </w:rPr>
        <w:t>al Curţii Constituţionale</w:t>
      </w:r>
      <w:bookmarkStart w:id="0" w:name="_GoBack"/>
      <w:bookmarkEnd w:id="0"/>
    </w:p>
    <w:sectPr w:rsidR="00A43D0F" w:rsidSect="008A3F8D">
      <w:pgSz w:w="12240" w:h="15840"/>
      <w:pgMar w:top="1440" w:right="616" w:bottom="144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F8D"/>
    <w:rsid w:val="003A223E"/>
    <w:rsid w:val="007A379A"/>
    <w:rsid w:val="008A3F8D"/>
    <w:rsid w:val="009A480B"/>
    <w:rsid w:val="00C2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4EA0FA-323C-439D-BE2A-AEA6668AB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22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23E"/>
    <w:rPr>
      <w:rFonts w:ascii="Segoe UI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7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13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3399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19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22670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52773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113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433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287638">
                                      <w:marLeft w:val="150"/>
                                      <w:marRight w:val="150"/>
                                      <w:marTop w:val="4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3228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832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7434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8482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I:\Users\user\sintact%203.0\cache\Legislatie\temp2753446\00155908.ht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Sandu Gherasim</dc:creator>
  <cp:keywords/>
  <dc:description/>
  <cp:lastModifiedBy>Sandu Gherasim</cp:lastModifiedBy>
  <cp:revision>2</cp:revision>
  <cp:lastPrinted>2014-05-07T15:38:00Z</cp:lastPrinted>
  <dcterms:created xsi:type="dcterms:W3CDTF">2014-05-07T15:34:00Z</dcterms:created>
  <dcterms:modified xsi:type="dcterms:W3CDTF">2014-05-07T15:39:00Z</dcterms:modified>
</cp:coreProperties>
</file>