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2A" w:rsidRDefault="00334F2A" w:rsidP="00CA7FE9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</w:p>
    <w:p w:rsidR="00334F2A" w:rsidRDefault="00334F2A" w:rsidP="00CA7FE9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</w:p>
    <w:p w:rsidR="00334F2A" w:rsidRDefault="00334F2A" w:rsidP="00CA7FE9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</w:p>
    <w:p w:rsidR="00334F2A" w:rsidRDefault="00334F2A" w:rsidP="00CA7FE9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</w:p>
    <w:p w:rsidR="0070244D" w:rsidRPr="00CA7FE9" w:rsidRDefault="00C962A1" w:rsidP="00CA7FE9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CA7FE9">
        <w:rPr>
          <w:rFonts w:cstheme="minorHAnsi"/>
          <w:b/>
          <w:sz w:val="28"/>
          <w:szCs w:val="28"/>
          <w:lang w:val="ro-RO"/>
        </w:rPr>
        <w:t xml:space="preserve">Accesul la </w:t>
      </w:r>
      <w:proofErr w:type="spellStart"/>
      <w:r w:rsidRPr="00CA7FE9">
        <w:rPr>
          <w:rFonts w:cstheme="minorHAnsi"/>
          <w:b/>
          <w:sz w:val="28"/>
          <w:szCs w:val="28"/>
          <w:lang w:val="ro-RO"/>
        </w:rPr>
        <w:t>justiţie</w:t>
      </w:r>
      <w:proofErr w:type="spellEnd"/>
      <w:r w:rsidRPr="00CA7FE9">
        <w:rPr>
          <w:rFonts w:cstheme="minorHAnsi"/>
          <w:b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b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b/>
          <w:sz w:val="28"/>
          <w:szCs w:val="28"/>
          <w:lang w:val="ro-RO"/>
        </w:rPr>
        <w:t xml:space="preserve"> la </w:t>
      </w:r>
      <w:proofErr w:type="spellStart"/>
      <w:r w:rsidRPr="00CA7FE9">
        <w:rPr>
          <w:rFonts w:cstheme="minorHAnsi"/>
          <w:b/>
          <w:sz w:val="28"/>
          <w:szCs w:val="28"/>
          <w:lang w:val="ro-RO"/>
        </w:rPr>
        <w:t>asistenţa</w:t>
      </w:r>
      <w:proofErr w:type="spellEnd"/>
      <w:r w:rsidRPr="00CA7FE9">
        <w:rPr>
          <w:rFonts w:cstheme="minorHAnsi"/>
          <w:b/>
          <w:sz w:val="28"/>
          <w:szCs w:val="28"/>
          <w:lang w:val="ro-RO"/>
        </w:rPr>
        <w:t xml:space="preserve"> juridică în exercitarea recursului în </w:t>
      </w:r>
      <w:proofErr w:type="spellStart"/>
      <w:r w:rsidRPr="00CA7FE9">
        <w:rPr>
          <w:rFonts w:cstheme="minorHAnsi"/>
          <w:b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b/>
          <w:sz w:val="28"/>
          <w:szCs w:val="28"/>
          <w:lang w:val="ro-RO"/>
        </w:rPr>
        <w:t xml:space="preserve"> în </w:t>
      </w:r>
      <w:r w:rsidR="00BE6F32" w:rsidRPr="00CA7FE9">
        <w:rPr>
          <w:rFonts w:cstheme="minorHAnsi"/>
          <w:b/>
          <w:sz w:val="28"/>
          <w:szCs w:val="28"/>
          <w:lang w:val="ro-RO"/>
        </w:rPr>
        <w:t>lumina Codului de procedură penală în vigoare</w:t>
      </w:r>
    </w:p>
    <w:p w:rsidR="00C962A1" w:rsidRDefault="00C962A1" w:rsidP="00CA7FE9">
      <w:pPr>
        <w:spacing w:after="0" w:line="240" w:lineRule="auto"/>
        <w:rPr>
          <w:rFonts w:cstheme="minorHAnsi"/>
          <w:b/>
          <w:sz w:val="28"/>
          <w:szCs w:val="28"/>
          <w:lang w:val="ro-RO"/>
        </w:rPr>
      </w:pPr>
    </w:p>
    <w:p w:rsidR="00CA7FE9" w:rsidRPr="00CA7FE9" w:rsidRDefault="00CA7FE9" w:rsidP="00CA7FE9">
      <w:pPr>
        <w:spacing w:after="0" w:line="240" w:lineRule="auto"/>
        <w:rPr>
          <w:rFonts w:cstheme="minorHAnsi"/>
          <w:b/>
          <w:sz w:val="28"/>
          <w:szCs w:val="28"/>
          <w:lang w:val="ro-RO"/>
        </w:rPr>
      </w:pPr>
    </w:p>
    <w:p w:rsidR="00C962A1" w:rsidRPr="00CA7FE9" w:rsidRDefault="00CA7FE9" w:rsidP="00CA7FE9">
      <w:pPr>
        <w:spacing w:after="0" w:line="240" w:lineRule="auto"/>
        <w:jc w:val="both"/>
        <w:rPr>
          <w:rFonts w:cstheme="minorHAnsi"/>
          <w:sz w:val="28"/>
          <w:szCs w:val="28"/>
          <w:lang w:val="ro-RO"/>
        </w:rPr>
      </w:pPr>
      <w:r>
        <w:rPr>
          <w:rFonts w:cstheme="minorHAnsi"/>
          <w:b/>
          <w:sz w:val="28"/>
          <w:szCs w:val="28"/>
          <w:lang w:val="ro-RO"/>
        </w:rPr>
        <w:tab/>
      </w:r>
      <w:r w:rsidR="001515CD" w:rsidRPr="00CA7FE9">
        <w:rPr>
          <w:rFonts w:cstheme="minorHAnsi"/>
          <w:sz w:val="28"/>
          <w:szCs w:val="28"/>
          <w:lang w:val="ro-RO"/>
        </w:rPr>
        <w:t>1.</w:t>
      </w:r>
      <w:r>
        <w:rPr>
          <w:rFonts w:cstheme="minorHAnsi"/>
          <w:sz w:val="28"/>
          <w:szCs w:val="28"/>
          <w:lang w:val="ro-RO"/>
        </w:rPr>
        <w:t xml:space="preserve"> </w:t>
      </w:r>
      <w:r w:rsidR="00C962A1" w:rsidRPr="00CA7FE9">
        <w:rPr>
          <w:rFonts w:cstheme="minorHAnsi"/>
          <w:sz w:val="28"/>
          <w:szCs w:val="28"/>
          <w:lang w:val="ro-RO"/>
        </w:rPr>
        <w:t xml:space="preserve">Rolul avocatului în realizarea accesului </w:t>
      </w:r>
      <w:proofErr w:type="spellStart"/>
      <w:r w:rsidR="00C962A1" w:rsidRPr="00CA7FE9">
        <w:rPr>
          <w:rFonts w:cstheme="minorHAnsi"/>
          <w:sz w:val="28"/>
          <w:szCs w:val="28"/>
          <w:lang w:val="ro-RO"/>
        </w:rPr>
        <w:t>părţilo</w:t>
      </w:r>
      <w:r w:rsidR="0023313F" w:rsidRPr="00CA7FE9">
        <w:rPr>
          <w:rFonts w:cstheme="minorHAnsi"/>
          <w:sz w:val="28"/>
          <w:szCs w:val="28"/>
          <w:lang w:val="ro-RO"/>
        </w:rPr>
        <w:t>r</w:t>
      </w:r>
      <w:proofErr w:type="spellEnd"/>
      <w:r w:rsidR="0023313F" w:rsidRPr="00CA7FE9">
        <w:rPr>
          <w:rFonts w:cstheme="minorHAnsi"/>
          <w:sz w:val="28"/>
          <w:szCs w:val="28"/>
          <w:lang w:val="ro-RO"/>
        </w:rPr>
        <w:t xml:space="preserve"> la </w:t>
      </w:r>
      <w:proofErr w:type="spellStart"/>
      <w:r w:rsidR="0023313F" w:rsidRPr="00CA7FE9">
        <w:rPr>
          <w:rFonts w:cstheme="minorHAnsi"/>
          <w:sz w:val="28"/>
          <w:szCs w:val="28"/>
          <w:lang w:val="ro-RO"/>
        </w:rPr>
        <w:t>justiţie</w:t>
      </w:r>
      <w:proofErr w:type="spellEnd"/>
      <w:r w:rsidR="0023313F" w:rsidRPr="00CA7FE9">
        <w:rPr>
          <w:rFonts w:cstheme="minorHAnsi"/>
          <w:sz w:val="28"/>
          <w:szCs w:val="28"/>
          <w:lang w:val="ro-RO"/>
        </w:rPr>
        <w:t xml:space="preserve"> în materie penală</w:t>
      </w:r>
      <w:r w:rsidR="00C962A1" w:rsidRPr="00CA7FE9">
        <w:rPr>
          <w:rFonts w:cstheme="minorHAnsi"/>
          <w:sz w:val="28"/>
          <w:szCs w:val="28"/>
          <w:lang w:val="ro-RO"/>
        </w:rPr>
        <w:t xml:space="preserve"> este</w:t>
      </w:r>
      <w:r w:rsidR="00BE6F32" w:rsidRPr="00CA7FE9">
        <w:rPr>
          <w:rFonts w:cstheme="minorHAnsi"/>
          <w:sz w:val="28"/>
          <w:szCs w:val="28"/>
          <w:lang w:val="ro-RO"/>
        </w:rPr>
        <w:t>,</w:t>
      </w:r>
      <w:r w:rsidR="00C962A1" w:rsidRPr="00CA7FE9">
        <w:rPr>
          <w:rFonts w:cstheme="minorHAnsi"/>
          <w:sz w:val="28"/>
          <w:szCs w:val="28"/>
          <w:lang w:val="ro-RO"/>
        </w:rPr>
        <w:t xml:space="preserve"> în mod evident</w:t>
      </w:r>
      <w:r w:rsidR="00BE6F32" w:rsidRPr="00CA7FE9">
        <w:rPr>
          <w:rFonts w:cstheme="minorHAnsi"/>
          <w:sz w:val="28"/>
          <w:szCs w:val="28"/>
          <w:lang w:val="ro-RO"/>
        </w:rPr>
        <w:t>,</w:t>
      </w:r>
      <w:r w:rsidR="00C962A1" w:rsidRPr="00CA7FE9">
        <w:rPr>
          <w:rFonts w:cstheme="minorHAnsi"/>
          <w:sz w:val="28"/>
          <w:szCs w:val="28"/>
          <w:lang w:val="ro-RO"/>
        </w:rPr>
        <w:t xml:space="preserve"> considerabil: opera </w:t>
      </w:r>
      <w:proofErr w:type="spellStart"/>
      <w:r w:rsidR="00C962A1" w:rsidRPr="00CA7FE9">
        <w:rPr>
          <w:rFonts w:cstheme="minorHAnsi"/>
          <w:sz w:val="28"/>
          <w:szCs w:val="28"/>
          <w:lang w:val="ro-RO"/>
        </w:rPr>
        <w:t>justiţiei</w:t>
      </w:r>
      <w:proofErr w:type="spellEnd"/>
      <w:r w:rsidR="00C962A1" w:rsidRPr="00CA7FE9">
        <w:rPr>
          <w:rFonts w:cstheme="minorHAnsi"/>
          <w:sz w:val="28"/>
          <w:szCs w:val="28"/>
          <w:lang w:val="ro-RO"/>
        </w:rPr>
        <w:t xml:space="preserve"> penale implică dreptul la un apărător, drept care formal nu a fost niciodată negat, chiar </w:t>
      </w:r>
      <w:proofErr w:type="spellStart"/>
      <w:r w:rsidR="00C962A1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C962A1" w:rsidRPr="00CA7FE9">
        <w:rPr>
          <w:rFonts w:cstheme="minorHAnsi"/>
          <w:sz w:val="28"/>
          <w:szCs w:val="28"/>
          <w:lang w:val="ro-RO"/>
        </w:rPr>
        <w:t xml:space="preserve"> în </w:t>
      </w:r>
      <w:proofErr w:type="spellStart"/>
      <w:r w:rsidR="00C962A1" w:rsidRPr="00CA7FE9">
        <w:rPr>
          <w:rFonts w:cstheme="minorHAnsi"/>
          <w:sz w:val="28"/>
          <w:szCs w:val="28"/>
          <w:lang w:val="ro-RO"/>
        </w:rPr>
        <w:t>faţa</w:t>
      </w:r>
      <w:proofErr w:type="spellEnd"/>
      <w:r w:rsidR="00C962A1" w:rsidRPr="00CA7FE9">
        <w:rPr>
          <w:rFonts w:cstheme="minorHAnsi"/>
          <w:sz w:val="28"/>
          <w:szCs w:val="28"/>
          <w:lang w:val="ro-RO"/>
        </w:rPr>
        <w:t xml:space="preserve"> unor </w:t>
      </w:r>
      <w:proofErr w:type="spellStart"/>
      <w:r w:rsidR="00C962A1" w:rsidRPr="00CA7FE9">
        <w:rPr>
          <w:rFonts w:cstheme="minorHAnsi"/>
          <w:sz w:val="28"/>
          <w:szCs w:val="28"/>
          <w:lang w:val="ro-RO"/>
        </w:rPr>
        <w:t>jurisdicţii</w:t>
      </w:r>
      <w:proofErr w:type="spellEnd"/>
      <w:r w:rsidR="00C962A1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C962A1" w:rsidRPr="00CA7FE9">
        <w:rPr>
          <w:rFonts w:cstheme="minorHAnsi"/>
          <w:sz w:val="28"/>
          <w:szCs w:val="28"/>
          <w:lang w:val="ro-RO"/>
        </w:rPr>
        <w:t>excepţionale</w:t>
      </w:r>
      <w:proofErr w:type="spellEnd"/>
      <w:r w:rsidR="00C962A1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C962A1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C962A1" w:rsidRPr="00CA7FE9">
        <w:rPr>
          <w:rFonts w:cstheme="minorHAnsi"/>
          <w:sz w:val="28"/>
          <w:szCs w:val="28"/>
          <w:lang w:val="ro-RO"/>
        </w:rPr>
        <w:t xml:space="preserve"> care presupune uneori </w:t>
      </w:r>
      <w:proofErr w:type="spellStart"/>
      <w:r w:rsidR="00C962A1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C962A1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C962A1" w:rsidRPr="00CA7FE9">
        <w:rPr>
          <w:rFonts w:cstheme="minorHAnsi"/>
          <w:sz w:val="28"/>
          <w:szCs w:val="28"/>
          <w:lang w:val="ro-RO"/>
        </w:rPr>
        <w:t>prezenţa</w:t>
      </w:r>
      <w:proofErr w:type="spellEnd"/>
      <w:r w:rsidR="00C962A1" w:rsidRPr="00CA7FE9">
        <w:rPr>
          <w:rFonts w:cstheme="minorHAnsi"/>
          <w:sz w:val="28"/>
          <w:szCs w:val="28"/>
          <w:lang w:val="ro-RO"/>
        </w:rPr>
        <w:t xml:space="preserve"> obligatorie a acestuia, contra </w:t>
      </w:r>
      <w:proofErr w:type="spellStart"/>
      <w:r w:rsidR="00C962A1" w:rsidRPr="00CA7FE9">
        <w:rPr>
          <w:rFonts w:cstheme="minorHAnsi"/>
          <w:sz w:val="28"/>
          <w:szCs w:val="28"/>
          <w:lang w:val="ro-RO"/>
        </w:rPr>
        <w:t>voinţei</w:t>
      </w:r>
      <w:proofErr w:type="spellEnd"/>
      <w:r w:rsidR="00C962A1" w:rsidRPr="00CA7FE9">
        <w:rPr>
          <w:rFonts w:cstheme="minorHAnsi"/>
          <w:sz w:val="28"/>
          <w:szCs w:val="28"/>
          <w:lang w:val="ro-RO"/>
        </w:rPr>
        <w:t xml:space="preserve"> persoanei interesate, în cazurile de desemnare din oficiu, potrivit legii. Rolul avocatului este atât de important încât judecătorul </w:t>
      </w:r>
      <w:proofErr w:type="spellStart"/>
      <w:r w:rsidR="00C962A1" w:rsidRPr="00CA7FE9">
        <w:rPr>
          <w:rFonts w:cstheme="minorHAnsi"/>
          <w:sz w:val="28"/>
          <w:szCs w:val="28"/>
          <w:lang w:val="ro-RO"/>
        </w:rPr>
        <w:t>constituţional</w:t>
      </w:r>
      <w:proofErr w:type="spellEnd"/>
      <w:r w:rsidR="00C962A1" w:rsidRPr="00CA7FE9">
        <w:rPr>
          <w:rFonts w:cstheme="minorHAnsi"/>
          <w:sz w:val="28"/>
          <w:szCs w:val="28"/>
          <w:lang w:val="ro-RO"/>
        </w:rPr>
        <w:t xml:space="preserve"> face din </w:t>
      </w:r>
      <w:proofErr w:type="spellStart"/>
      <w:r w:rsidR="00C962A1" w:rsidRPr="00CA7FE9">
        <w:rPr>
          <w:rFonts w:cstheme="minorHAnsi"/>
          <w:sz w:val="28"/>
          <w:szCs w:val="28"/>
          <w:lang w:val="ro-RO"/>
        </w:rPr>
        <w:t>prezenţa</w:t>
      </w:r>
      <w:proofErr w:type="spellEnd"/>
      <w:r w:rsidR="00C962A1" w:rsidRPr="00CA7FE9">
        <w:rPr>
          <w:rFonts w:cstheme="minorHAnsi"/>
          <w:sz w:val="28"/>
          <w:szCs w:val="28"/>
          <w:lang w:val="ro-RO"/>
        </w:rPr>
        <w:t xml:space="preserve"> sa un principiu fundamental</w:t>
      </w:r>
      <w:r w:rsidR="00C962A1" w:rsidRPr="00CA7FE9">
        <w:rPr>
          <w:rStyle w:val="FootnoteReference"/>
          <w:rFonts w:cstheme="minorHAnsi"/>
          <w:sz w:val="28"/>
          <w:szCs w:val="28"/>
          <w:lang w:val="ro-RO"/>
        </w:rPr>
        <w:footnoteReference w:id="1"/>
      </w:r>
      <w:r w:rsidR="00C962A1" w:rsidRPr="00CA7FE9">
        <w:rPr>
          <w:rFonts w:cstheme="minorHAnsi"/>
          <w:sz w:val="28"/>
          <w:szCs w:val="28"/>
          <w:lang w:val="ro-RO"/>
        </w:rPr>
        <w:t xml:space="preserve">, iar judecătorul </w:t>
      </w:r>
      <w:r w:rsidR="003A0A9A" w:rsidRPr="00CA7FE9">
        <w:rPr>
          <w:rFonts w:cstheme="minorHAnsi"/>
          <w:sz w:val="28"/>
          <w:szCs w:val="28"/>
          <w:lang w:val="ro-RO"/>
        </w:rPr>
        <w:t>e</w:t>
      </w:r>
      <w:r w:rsidR="00C962A1" w:rsidRPr="00CA7FE9">
        <w:rPr>
          <w:rFonts w:cstheme="minorHAnsi"/>
          <w:sz w:val="28"/>
          <w:szCs w:val="28"/>
          <w:lang w:val="ro-RO"/>
        </w:rPr>
        <w:t xml:space="preserve">uropean îi rezervă </w:t>
      </w:r>
      <w:proofErr w:type="spellStart"/>
      <w:r w:rsidR="00C962A1" w:rsidRPr="00CA7FE9">
        <w:rPr>
          <w:rFonts w:cstheme="minorHAnsi"/>
          <w:sz w:val="28"/>
          <w:szCs w:val="28"/>
          <w:lang w:val="ro-RO"/>
        </w:rPr>
        <w:t>garanţii</w:t>
      </w:r>
      <w:proofErr w:type="spellEnd"/>
      <w:r w:rsidR="00C962A1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C962A1" w:rsidRPr="00CA7FE9">
        <w:rPr>
          <w:rFonts w:cstheme="minorHAnsi"/>
          <w:sz w:val="28"/>
          <w:szCs w:val="28"/>
          <w:lang w:val="ro-RO"/>
        </w:rPr>
        <w:t>convenţionale</w:t>
      </w:r>
      <w:proofErr w:type="spellEnd"/>
      <w:r w:rsidR="00C962A1" w:rsidRPr="00CA7FE9">
        <w:rPr>
          <w:rStyle w:val="FootnoteReference"/>
          <w:rFonts w:cstheme="minorHAnsi"/>
          <w:sz w:val="28"/>
          <w:szCs w:val="28"/>
          <w:lang w:val="ro-RO"/>
        </w:rPr>
        <w:footnoteReference w:id="2"/>
      </w:r>
      <w:r w:rsidR="00C962A1" w:rsidRPr="00CA7FE9">
        <w:rPr>
          <w:rFonts w:cstheme="minorHAnsi"/>
          <w:sz w:val="28"/>
          <w:szCs w:val="28"/>
          <w:lang w:val="ro-RO"/>
        </w:rPr>
        <w:t xml:space="preserve">. De asemenea, legea </w:t>
      </w:r>
      <w:proofErr w:type="spellStart"/>
      <w:r w:rsidR="00C962A1" w:rsidRPr="00CA7FE9">
        <w:rPr>
          <w:rFonts w:cstheme="minorHAnsi"/>
          <w:sz w:val="28"/>
          <w:szCs w:val="28"/>
          <w:lang w:val="ro-RO"/>
        </w:rPr>
        <w:t>însăşi</w:t>
      </w:r>
      <w:proofErr w:type="spellEnd"/>
      <w:r w:rsidR="00C962A1" w:rsidRPr="00CA7FE9">
        <w:rPr>
          <w:rFonts w:cstheme="minorHAnsi"/>
          <w:sz w:val="28"/>
          <w:szCs w:val="28"/>
          <w:lang w:val="ro-RO"/>
        </w:rPr>
        <w:t xml:space="preserve"> prevede </w:t>
      </w:r>
      <w:proofErr w:type="spellStart"/>
      <w:r w:rsidR="00C962A1" w:rsidRPr="00CA7FE9">
        <w:rPr>
          <w:rFonts w:cstheme="minorHAnsi"/>
          <w:sz w:val="28"/>
          <w:szCs w:val="28"/>
          <w:lang w:val="ro-RO"/>
        </w:rPr>
        <w:t>prezen</w:t>
      </w:r>
      <w:bookmarkStart w:id="0" w:name="_GoBack"/>
      <w:bookmarkEnd w:id="0"/>
      <w:r w:rsidR="00C962A1" w:rsidRPr="00CA7FE9">
        <w:rPr>
          <w:rFonts w:cstheme="minorHAnsi"/>
          <w:sz w:val="28"/>
          <w:szCs w:val="28"/>
          <w:lang w:val="ro-RO"/>
        </w:rPr>
        <w:t>ţa</w:t>
      </w:r>
      <w:proofErr w:type="spellEnd"/>
      <w:r w:rsidR="00C962A1" w:rsidRPr="00CA7FE9">
        <w:rPr>
          <w:rFonts w:cstheme="minorHAnsi"/>
          <w:sz w:val="28"/>
          <w:szCs w:val="28"/>
          <w:lang w:val="ro-RO"/>
        </w:rPr>
        <w:t xml:space="preserve"> obligatorie a avocatului în anumite proceduri</w:t>
      </w:r>
      <w:r w:rsidR="00BE6F32" w:rsidRPr="00CA7FE9">
        <w:rPr>
          <w:rStyle w:val="FootnoteReference"/>
          <w:rFonts w:cstheme="minorHAnsi"/>
          <w:sz w:val="28"/>
          <w:szCs w:val="28"/>
          <w:lang w:val="ro-RO"/>
        </w:rPr>
        <w:footnoteReference w:id="3"/>
      </w:r>
      <w:r w:rsidR="00C962A1" w:rsidRPr="00CA7FE9">
        <w:rPr>
          <w:rFonts w:cstheme="minorHAnsi"/>
          <w:sz w:val="28"/>
          <w:szCs w:val="28"/>
          <w:lang w:val="ro-RO"/>
        </w:rPr>
        <w:t xml:space="preserve">. În </w:t>
      </w:r>
      <w:proofErr w:type="spellStart"/>
      <w:r w:rsidR="00C962A1" w:rsidRPr="00CA7FE9">
        <w:rPr>
          <w:rFonts w:cstheme="minorHAnsi"/>
          <w:sz w:val="28"/>
          <w:szCs w:val="28"/>
          <w:lang w:val="ro-RO"/>
        </w:rPr>
        <w:t>acelaşi</w:t>
      </w:r>
      <w:proofErr w:type="spellEnd"/>
      <w:r w:rsidR="00C962A1" w:rsidRPr="00CA7FE9">
        <w:rPr>
          <w:rFonts w:cstheme="minorHAnsi"/>
          <w:sz w:val="28"/>
          <w:szCs w:val="28"/>
          <w:lang w:val="ro-RO"/>
        </w:rPr>
        <w:t xml:space="preserve"> timp, rolul avocatului nu este întotdeauna bine </w:t>
      </w:r>
      <w:proofErr w:type="spellStart"/>
      <w:r w:rsidR="00C962A1" w:rsidRPr="00CA7FE9">
        <w:rPr>
          <w:rFonts w:cstheme="minorHAnsi"/>
          <w:sz w:val="28"/>
          <w:szCs w:val="28"/>
          <w:lang w:val="ro-RO"/>
        </w:rPr>
        <w:t>înţeles</w:t>
      </w:r>
      <w:proofErr w:type="spellEnd"/>
      <w:r w:rsidR="00BD6995" w:rsidRPr="00CA7FE9">
        <w:rPr>
          <w:rFonts w:cstheme="minorHAnsi"/>
          <w:sz w:val="28"/>
          <w:szCs w:val="28"/>
          <w:lang w:val="ro-RO"/>
        </w:rPr>
        <w:t xml:space="preserve">, suprapunându-se uneori pe dreptul propriu al persoanei interesate. Un asemenea exemplu îl reprezintă </w:t>
      </w:r>
      <w:proofErr w:type="spellStart"/>
      <w:r w:rsidR="00BD6995" w:rsidRPr="00CA7FE9">
        <w:rPr>
          <w:rFonts w:cstheme="minorHAnsi"/>
          <w:sz w:val="28"/>
          <w:szCs w:val="28"/>
          <w:lang w:val="ro-RO"/>
        </w:rPr>
        <w:t>condiţionarea</w:t>
      </w:r>
      <w:proofErr w:type="spellEnd"/>
      <w:r w:rsidR="00BD6995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BD6995" w:rsidRPr="00CA7FE9">
        <w:rPr>
          <w:rFonts w:cstheme="minorHAnsi"/>
          <w:sz w:val="28"/>
          <w:szCs w:val="28"/>
          <w:lang w:val="ro-RO"/>
        </w:rPr>
        <w:t>exerciţiului</w:t>
      </w:r>
      <w:proofErr w:type="spellEnd"/>
      <w:r w:rsidR="00BD6995" w:rsidRPr="00CA7FE9">
        <w:rPr>
          <w:rFonts w:cstheme="minorHAnsi"/>
          <w:sz w:val="28"/>
          <w:szCs w:val="28"/>
          <w:lang w:val="ro-RO"/>
        </w:rPr>
        <w:t xml:space="preserve"> dreptului </w:t>
      </w:r>
      <w:proofErr w:type="spellStart"/>
      <w:r w:rsidR="00BD6995" w:rsidRPr="00CA7FE9">
        <w:rPr>
          <w:rFonts w:cstheme="minorHAnsi"/>
          <w:sz w:val="28"/>
          <w:szCs w:val="28"/>
          <w:lang w:val="ro-RO"/>
        </w:rPr>
        <w:t>părţilor</w:t>
      </w:r>
      <w:proofErr w:type="spellEnd"/>
      <w:r w:rsidR="00BD6995" w:rsidRPr="00CA7FE9">
        <w:rPr>
          <w:rFonts w:cstheme="minorHAnsi"/>
          <w:sz w:val="28"/>
          <w:szCs w:val="28"/>
          <w:lang w:val="ro-RO"/>
        </w:rPr>
        <w:t xml:space="preserve"> la recursul în </w:t>
      </w:r>
      <w:proofErr w:type="spellStart"/>
      <w:r w:rsidR="00BD6995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BD6995" w:rsidRPr="00CA7FE9">
        <w:rPr>
          <w:rFonts w:cstheme="minorHAnsi"/>
          <w:sz w:val="28"/>
          <w:szCs w:val="28"/>
          <w:lang w:val="ro-RO"/>
        </w:rPr>
        <w:t xml:space="preserve"> în materie penală de introducerea cererii numai prin intermediul unui avocat care poate pune concluzii în </w:t>
      </w:r>
      <w:proofErr w:type="spellStart"/>
      <w:r w:rsidR="00BD6995" w:rsidRPr="00CA7FE9">
        <w:rPr>
          <w:rFonts w:cstheme="minorHAnsi"/>
          <w:sz w:val="28"/>
          <w:szCs w:val="28"/>
          <w:lang w:val="ro-RO"/>
        </w:rPr>
        <w:t>faţa</w:t>
      </w:r>
      <w:proofErr w:type="spellEnd"/>
      <w:r w:rsidR="00BD6995" w:rsidRPr="00CA7FE9">
        <w:rPr>
          <w:rFonts w:cstheme="minorHAnsi"/>
          <w:sz w:val="28"/>
          <w:szCs w:val="28"/>
          <w:lang w:val="ro-RO"/>
        </w:rPr>
        <w:t xml:space="preserve"> Înaltei </w:t>
      </w:r>
      <w:proofErr w:type="spellStart"/>
      <w:r w:rsidR="00BD6995" w:rsidRPr="00CA7FE9">
        <w:rPr>
          <w:rFonts w:cstheme="minorHAnsi"/>
          <w:sz w:val="28"/>
          <w:szCs w:val="28"/>
          <w:lang w:val="ro-RO"/>
        </w:rPr>
        <w:t>Curţi</w:t>
      </w:r>
      <w:proofErr w:type="spellEnd"/>
      <w:r w:rsidR="00BD6995" w:rsidRPr="00CA7FE9">
        <w:rPr>
          <w:rFonts w:cstheme="minorHAnsi"/>
          <w:sz w:val="28"/>
          <w:szCs w:val="28"/>
          <w:lang w:val="ro-RO"/>
        </w:rPr>
        <w:t xml:space="preserve"> de </w:t>
      </w:r>
      <w:proofErr w:type="spellStart"/>
      <w:r w:rsidR="00BD6995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BD6995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BD6995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BD6995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BD6995" w:rsidRPr="00CA7FE9">
        <w:rPr>
          <w:rFonts w:cstheme="minorHAnsi"/>
          <w:sz w:val="28"/>
          <w:szCs w:val="28"/>
          <w:lang w:val="ro-RO"/>
        </w:rPr>
        <w:t>Justiţie</w:t>
      </w:r>
      <w:proofErr w:type="spellEnd"/>
      <w:r w:rsidR="00BD6995" w:rsidRPr="00CA7FE9">
        <w:rPr>
          <w:rFonts w:cstheme="minorHAnsi"/>
          <w:sz w:val="28"/>
          <w:szCs w:val="28"/>
          <w:lang w:val="ro-RO"/>
        </w:rPr>
        <w:t>.</w:t>
      </w:r>
    </w:p>
    <w:p w:rsidR="00BD6995" w:rsidRPr="00CA7FE9" w:rsidRDefault="00BD6995" w:rsidP="00CA7FE9">
      <w:pPr>
        <w:spacing w:after="0" w:line="240" w:lineRule="auto"/>
        <w:jc w:val="both"/>
        <w:rPr>
          <w:rFonts w:cstheme="minorHAnsi"/>
          <w:sz w:val="28"/>
          <w:szCs w:val="28"/>
          <w:lang w:val="ro-RO"/>
        </w:rPr>
      </w:pPr>
      <w:r w:rsidRPr="00CA7FE9">
        <w:rPr>
          <w:rFonts w:cstheme="minorHAnsi"/>
          <w:sz w:val="28"/>
          <w:szCs w:val="28"/>
          <w:lang w:val="ro-RO"/>
        </w:rPr>
        <w:tab/>
      </w:r>
      <w:r w:rsidR="001515CD" w:rsidRPr="00CA7FE9">
        <w:rPr>
          <w:rFonts w:cstheme="minorHAnsi"/>
          <w:sz w:val="28"/>
          <w:szCs w:val="28"/>
          <w:lang w:val="ro-RO"/>
        </w:rPr>
        <w:t xml:space="preserve">2. </w:t>
      </w:r>
      <w:r w:rsidRPr="00CA7FE9">
        <w:rPr>
          <w:rFonts w:cstheme="minorHAnsi"/>
          <w:sz w:val="28"/>
          <w:szCs w:val="28"/>
          <w:lang w:val="ro-RO"/>
        </w:rPr>
        <w:t xml:space="preserve">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privinţa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dreptului de a face recurs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al </w:t>
      </w:r>
      <w:proofErr w:type="spellStart"/>
      <w:r w:rsidRPr="00CA7FE9">
        <w:rPr>
          <w:rFonts w:cstheme="minorHAnsi"/>
          <w:sz w:val="28"/>
          <w:szCs w:val="28"/>
          <w:lang w:val="ro-RO"/>
        </w:rPr>
        <w:t>părţilor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(al inculpatului, </w:t>
      </w:r>
      <w:proofErr w:type="spellStart"/>
      <w:r w:rsidRPr="00CA7FE9">
        <w:rPr>
          <w:rFonts w:cstheme="minorHAnsi"/>
          <w:sz w:val="28"/>
          <w:szCs w:val="28"/>
          <w:lang w:val="ro-RO"/>
        </w:rPr>
        <w:t>părţii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civile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părţii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responsabile civilm</w:t>
      </w:r>
      <w:r w:rsidR="00CD7804" w:rsidRPr="00CA7FE9">
        <w:rPr>
          <w:rFonts w:cstheme="minorHAnsi"/>
          <w:sz w:val="28"/>
          <w:szCs w:val="28"/>
          <w:lang w:val="ro-RO"/>
        </w:rPr>
        <w:t xml:space="preserve">ente), alineatul 2 al art. 436 </w:t>
      </w:r>
      <w:r w:rsidRPr="00CA7FE9">
        <w:rPr>
          <w:rFonts w:cstheme="minorHAnsi"/>
          <w:sz w:val="28"/>
          <w:szCs w:val="28"/>
          <w:lang w:val="ro-RO"/>
        </w:rPr>
        <w:t>CPP</w:t>
      </w:r>
      <w:r w:rsidR="00CD7804" w:rsidRPr="00CA7FE9">
        <w:rPr>
          <w:rFonts w:cstheme="minorHAnsi"/>
          <w:sz w:val="28"/>
          <w:szCs w:val="28"/>
          <w:lang w:val="ro-RO"/>
        </w:rPr>
        <w:t xml:space="preserve"> în vigoare</w:t>
      </w:r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conţine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o </w:t>
      </w:r>
      <w:r w:rsidRPr="00CA7FE9">
        <w:rPr>
          <w:rFonts w:cstheme="minorHAnsi"/>
          <w:b/>
          <w:sz w:val="28"/>
          <w:szCs w:val="28"/>
          <w:lang w:val="ro-RO"/>
        </w:rPr>
        <w:t>prevedere nouă</w:t>
      </w:r>
      <w:r w:rsidRPr="00CA7FE9">
        <w:rPr>
          <w:rFonts w:cstheme="minorHAnsi"/>
          <w:sz w:val="28"/>
          <w:szCs w:val="28"/>
          <w:lang w:val="ro-RO"/>
        </w:rPr>
        <w:t xml:space="preserve"> în raport cu vechea reglementare, potrivit căreia inculpatul, partea civilă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partea responsabilă civilmente </w:t>
      </w:r>
      <w:r w:rsidRPr="00CA7FE9">
        <w:rPr>
          <w:rFonts w:cstheme="minorHAnsi"/>
          <w:b/>
          <w:sz w:val="28"/>
          <w:szCs w:val="28"/>
          <w:lang w:val="ro-RO"/>
        </w:rPr>
        <w:t xml:space="preserve">pot face cerere de recurs în </w:t>
      </w:r>
      <w:proofErr w:type="spellStart"/>
      <w:r w:rsidRPr="00CA7FE9">
        <w:rPr>
          <w:rFonts w:cstheme="minorHAnsi"/>
          <w:b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b/>
          <w:sz w:val="28"/>
          <w:szCs w:val="28"/>
          <w:lang w:val="ro-RO"/>
        </w:rPr>
        <w:t xml:space="preserve"> numai prin intermediul unui avocat care poate pune concluzii în </w:t>
      </w:r>
      <w:proofErr w:type="spellStart"/>
      <w:r w:rsidRPr="00CA7FE9">
        <w:rPr>
          <w:rFonts w:cstheme="minorHAnsi"/>
          <w:b/>
          <w:sz w:val="28"/>
          <w:szCs w:val="28"/>
          <w:lang w:val="ro-RO"/>
        </w:rPr>
        <w:t>faţa</w:t>
      </w:r>
      <w:proofErr w:type="spellEnd"/>
      <w:r w:rsidRPr="00CA7FE9">
        <w:rPr>
          <w:rFonts w:cstheme="minorHAnsi"/>
          <w:b/>
          <w:sz w:val="28"/>
          <w:szCs w:val="28"/>
          <w:lang w:val="ro-RO"/>
        </w:rPr>
        <w:t xml:space="preserve"> Înaltei </w:t>
      </w:r>
      <w:proofErr w:type="spellStart"/>
      <w:r w:rsidRPr="00CA7FE9">
        <w:rPr>
          <w:rFonts w:cstheme="minorHAnsi"/>
          <w:b/>
          <w:sz w:val="28"/>
          <w:szCs w:val="28"/>
          <w:lang w:val="ro-RO"/>
        </w:rPr>
        <w:t>Curţi</w:t>
      </w:r>
      <w:proofErr w:type="spellEnd"/>
      <w:r w:rsidRPr="00CA7FE9">
        <w:rPr>
          <w:rFonts w:cstheme="minorHAnsi"/>
          <w:b/>
          <w:sz w:val="28"/>
          <w:szCs w:val="28"/>
          <w:lang w:val="ro-RO"/>
        </w:rPr>
        <w:t xml:space="preserve"> de </w:t>
      </w:r>
      <w:proofErr w:type="spellStart"/>
      <w:r w:rsidRPr="00CA7FE9">
        <w:rPr>
          <w:rFonts w:cstheme="minorHAnsi"/>
          <w:b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b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b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b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b/>
          <w:sz w:val="28"/>
          <w:szCs w:val="28"/>
          <w:lang w:val="ro-RO"/>
        </w:rPr>
        <w:t>Justiţie</w:t>
      </w:r>
      <w:proofErr w:type="spellEnd"/>
      <w:r w:rsidRPr="00CA7FE9">
        <w:rPr>
          <w:rFonts w:cstheme="minorHAnsi"/>
          <w:sz w:val="28"/>
          <w:szCs w:val="28"/>
          <w:lang w:val="ro-RO"/>
        </w:rPr>
        <w:t>.</w:t>
      </w:r>
      <w:r w:rsidR="002C3AD2" w:rsidRPr="00CA7FE9">
        <w:rPr>
          <w:rFonts w:cstheme="minorHAnsi"/>
          <w:sz w:val="28"/>
          <w:szCs w:val="28"/>
          <w:lang w:val="ro-RO"/>
        </w:rPr>
        <w:t xml:space="preserve"> Această nouă prevedere este justificată de aceea că o cale de atac extraordinară atât de complex</w:t>
      </w:r>
      <w:r w:rsidR="003A0A9A" w:rsidRPr="00CA7FE9">
        <w:rPr>
          <w:rFonts w:cstheme="minorHAnsi"/>
          <w:sz w:val="28"/>
          <w:szCs w:val="28"/>
          <w:lang w:val="ro-RO"/>
        </w:rPr>
        <w:t>ă</w:t>
      </w:r>
      <w:r w:rsidR="002C3AD2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2C3AD2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2C3AD2" w:rsidRPr="00CA7FE9">
        <w:rPr>
          <w:rFonts w:cstheme="minorHAnsi"/>
          <w:sz w:val="28"/>
          <w:szCs w:val="28"/>
          <w:lang w:val="ro-RO"/>
        </w:rPr>
        <w:t xml:space="preserve"> tehnică cum este recursul în </w:t>
      </w:r>
      <w:proofErr w:type="spellStart"/>
      <w:r w:rsidR="002C3AD2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2C3AD2" w:rsidRPr="00CA7FE9">
        <w:rPr>
          <w:rFonts w:cstheme="minorHAnsi"/>
          <w:sz w:val="28"/>
          <w:szCs w:val="28"/>
          <w:lang w:val="ro-RO"/>
        </w:rPr>
        <w:t xml:space="preserve">, care poate fi formulată numai pentru motive de nelegalitate prevăzute expres de lege </w:t>
      </w:r>
      <w:proofErr w:type="spellStart"/>
      <w:r w:rsidR="002C3AD2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2C3AD2" w:rsidRPr="00CA7FE9">
        <w:rPr>
          <w:rFonts w:cstheme="minorHAnsi"/>
          <w:sz w:val="28"/>
          <w:szCs w:val="28"/>
          <w:lang w:val="ro-RO"/>
        </w:rPr>
        <w:t xml:space="preserve"> care implică dezbateri de specialitate asupra unor chestiuni juridice de ordin procedural </w:t>
      </w:r>
      <w:proofErr w:type="spellStart"/>
      <w:r w:rsidR="002C3AD2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2C3AD2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2C3AD2" w:rsidRPr="00CA7FE9">
        <w:rPr>
          <w:rFonts w:cstheme="minorHAnsi"/>
          <w:sz w:val="28"/>
          <w:szCs w:val="28"/>
          <w:lang w:val="ro-RO"/>
        </w:rPr>
        <w:t>substanţial</w:t>
      </w:r>
      <w:proofErr w:type="spellEnd"/>
      <w:r w:rsidR="003A0A9A" w:rsidRPr="00CA7FE9">
        <w:rPr>
          <w:rFonts w:cstheme="minorHAnsi"/>
          <w:sz w:val="28"/>
          <w:szCs w:val="28"/>
          <w:lang w:val="ro-RO"/>
        </w:rPr>
        <w:t>,</w:t>
      </w:r>
      <w:r w:rsidR="002C3AD2" w:rsidRPr="00CA7FE9">
        <w:rPr>
          <w:rFonts w:cstheme="minorHAnsi"/>
          <w:sz w:val="28"/>
          <w:szCs w:val="28"/>
          <w:lang w:val="ro-RO"/>
        </w:rPr>
        <w:t xml:space="preserve"> nu poate fi exercitată în mod </w:t>
      </w:r>
      <w:r w:rsidR="003A0A9A" w:rsidRPr="00CA7FE9">
        <w:rPr>
          <w:rFonts w:cstheme="minorHAnsi"/>
          <w:sz w:val="28"/>
          <w:szCs w:val="28"/>
          <w:lang w:val="ro-RO"/>
        </w:rPr>
        <w:t>ef</w:t>
      </w:r>
      <w:r w:rsidR="002C3AD2" w:rsidRPr="00CA7FE9">
        <w:rPr>
          <w:rFonts w:cstheme="minorHAnsi"/>
          <w:sz w:val="28"/>
          <w:szCs w:val="28"/>
          <w:lang w:val="ro-RO"/>
        </w:rPr>
        <w:t xml:space="preserve">icient, în </w:t>
      </w:r>
      <w:proofErr w:type="spellStart"/>
      <w:r w:rsidR="002C3AD2" w:rsidRPr="00CA7FE9">
        <w:rPr>
          <w:rFonts w:cstheme="minorHAnsi"/>
          <w:sz w:val="28"/>
          <w:szCs w:val="28"/>
          <w:lang w:val="ro-RO"/>
        </w:rPr>
        <w:t>condiţii</w:t>
      </w:r>
      <w:proofErr w:type="spellEnd"/>
      <w:r w:rsidR="002C3AD2" w:rsidRPr="00CA7FE9">
        <w:rPr>
          <w:rFonts w:cstheme="minorHAnsi"/>
          <w:sz w:val="28"/>
          <w:szCs w:val="28"/>
          <w:lang w:val="ro-RO"/>
        </w:rPr>
        <w:t xml:space="preserve"> rezonabile </w:t>
      </w:r>
      <w:proofErr w:type="spellStart"/>
      <w:r w:rsidR="002C3AD2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2C3AD2" w:rsidRPr="00CA7FE9">
        <w:rPr>
          <w:rFonts w:cstheme="minorHAnsi"/>
          <w:sz w:val="28"/>
          <w:szCs w:val="28"/>
          <w:lang w:val="ro-RO"/>
        </w:rPr>
        <w:t xml:space="preserve"> cu </w:t>
      </w:r>
      <w:proofErr w:type="spellStart"/>
      <w:r w:rsidR="002C3AD2" w:rsidRPr="00CA7FE9">
        <w:rPr>
          <w:rFonts w:cstheme="minorHAnsi"/>
          <w:sz w:val="28"/>
          <w:szCs w:val="28"/>
          <w:lang w:val="ro-RO"/>
        </w:rPr>
        <w:t>şanse</w:t>
      </w:r>
      <w:proofErr w:type="spellEnd"/>
      <w:r w:rsidR="002C3AD2" w:rsidRPr="00CA7FE9">
        <w:rPr>
          <w:rFonts w:cstheme="minorHAnsi"/>
          <w:sz w:val="28"/>
          <w:szCs w:val="28"/>
          <w:lang w:val="ro-RO"/>
        </w:rPr>
        <w:t xml:space="preserve"> reale</w:t>
      </w:r>
      <w:r w:rsidR="003A0A9A" w:rsidRPr="00CA7FE9">
        <w:rPr>
          <w:rFonts w:cstheme="minorHAnsi"/>
          <w:sz w:val="28"/>
          <w:szCs w:val="28"/>
          <w:lang w:val="ro-RO"/>
        </w:rPr>
        <w:t>,</w:t>
      </w:r>
      <w:r w:rsidR="002C3AD2" w:rsidRPr="00CA7FE9">
        <w:rPr>
          <w:rFonts w:cstheme="minorHAnsi"/>
          <w:sz w:val="28"/>
          <w:szCs w:val="28"/>
          <w:lang w:val="ro-RO"/>
        </w:rPr>
        <w:t xml:space="preserve"> decât prin intermediul unui specialist cu pregătire juridică</w:t>
      </w:r>
      <w:r w:rsidR="002C3AD2" w:rsidRPr="00CA7FE9">
        <w:rPr>
          <w:rStyle w:val="FootnoteReference"/>
          <w:rFonts w:cstheme="minorHAnsi"/>
          <w:sz w:val="28"/>
          <w:szCs w:val="28"/>
          <w:lang w:val="ro-RO"/>
        </w:rPr>
        <w:footnoteReference w:id="4"/>
      </w:r>
      <w:r w:rsidR="002C3AD2" w:rsidRPr="00CA7FE9">
        <w:rPr>
          <w:rFonts w:cstheme="minorHAnsi"/>
          <w:sz w:val="28"/>
          <w:szCs w:val="28"/>
          <w:lang w:val="ro-RO"/>
        </w:rPr>
        <w:t>.</w:t>
      </w:r>
    </w:p>
    <w:p w:rsidR="002C3AD2" w:rsidRPr="00CA7FE9" w:rsidRDefault="002C3AD2" w:rsidP="00CA7FE9">
      <w:pPr>
        <w:spacing w:after="0" w:line="240" w:lineRule="auto"/>
        <w:jc w:val="both"/>
        <w:rPr>
          <w:rFonts w:cstheme="minorHAnsi"/>
          <w:sz w:val="28"/>
          <w:szCs w:val="28"/>
          <w:lang w:val="ro-RO"/>
        </w:rPr>
      </w:pPr>
      <w:r w:rsidRPr="00CA7FE9">
        <w:rPr>
          <w:rFonts w:cstheme="minorHAnsi"/>
          <w:sz w:val="28"/>
          <w:szCs w:val="28"/>
          <w:lang w:val="ro-RO"/>
        </w:rPr>
        <w:tab/>
      </w:r>
      <w:r w:rsidR="001515CD" w:rsidRPr="00CA7FE9">
        <w:rPr>
          <w:rFonts w:cstheme="minorHAnsi"/>
          <w:sz w:val="28"/>
          <w:szCs w:val="28"/>
          <w:lang w:val="ro-RO"/>
        </w:rPr>
        <w:t xml:space="preserve">3. </w:t>
      </w:r>
      <w:r w:rsidRPr="00CA7FE9">
        <w:rPr>
          <w:rFonts w:cstheme="minorHAnsi"/>
          <w:sz w:val="28"/>
          <w:szCs w:val="28"/>
          <w:lang w:val="ro-RO"/>
        </w:rPr>
        <w:t xml:space="preserve">Această </w:t>
      </w:r>
      <w:proofErr w:type="spellStart"/>
      <w:r w:rsidRPr="00CA7FE9">
        <w:rPr>
          <w:rFonts w:cstheme="minorHAnsi"/>
          <w:sz w:val="28"/>
          <w:szCs w:val="28"/>
          <w:lang w:val="ro-RO"/>
        </w:rPr>
        <w:t>dispoziţie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legală a fost inspirată din noul Cod de procedură civilă, care în art. 486 alin. 3 coroborat cu art. 13 alin. 2 teza a II-a prevede, sub </w:t>
      </w:r>
      <w:proofErr w:type="spellStart"/>
      <w:r w:rsidRPr="00CA7FE9">
        <w:rPr>
          <w:rFonts w:cstheme="minorHAnsi"/>
          <w:sz w:val="28"/>
          <w:szCs w:val="28"/>
          <w:lang w:val="ro-RO"/>
        </w:rPr>
        <w:t>sancţiunea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lastRenderedPageBreak/>
        <w:t>nulităţii</w:t>
      </w:r>
      <w:proofErr w:type="spellEnd"/>
      <w:r w:rsidRPr="00CA7FE9">
        <w:rPr>
          <w:rFonts w:cstheme="minorHAnsi"/>
          <w:sz w:val="28"/>
          <w:szCs w:val="28"/>
          <w:lang w:val="ro-RO"/>
        </w:rPr>
        <w:t>, că cererea de recurs trebuie să cuprindă semnătura avocatului sau, după caz, a consilierului juridic,</w:t>
      </w:r>
      <w:r w:rsidR="009F1C5C" w:rsidRPr="00CA7FE9">
        <w:rPr>
          <w:rFonts w:cstheme="minorHAnsi"/>
          <w:sz w:val="28"/>
          <w:szCs w:val="28"/>
          <w:lang w:val="ro-RO"/>
        </w:rPr>
        <w:t xml:space="preserve"> iar la cererea de recurs se va</w:t>
      </w:r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ataşa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împuternicirea </w:t>
      </w:r>
      <w:proofErr w:type="spellStart"/>
      <w:r w:rsidRPr="00CA7FE9">
        <w:rPr>
          <w:rFonts w:cstheme="minorHAnsi"/>
          <w:sz w:val="28"/>
          <w:szCs w:val="28"/>
          <w:lang w:val="ro-RO"/>
        </w:rPr>
        <w:t>avocaţială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sau, după caz, </w:t>
      </w:r>
      <w:proofErr w:type="spellStart"/>
      <w:r w:rsidRPr="00CA7FE9">
        <w:rPr>
          <w:rFonts w:cstheme="minorHAnsi"/>
          <w:sz w:val="28"/>
          <w:szCs w:val="28"/>
          <w:lang w:val="ro-RO"/>
        </w:rPr>
        <w:t>delegaţia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consilierului juridic</w:t>
      </w:r>
      <w:r w:rsidR="009F1C5C" w:rsidRPr="00CA7FE9">
        <w:rPr>
          <w:rFonts w:cstheme="minorHAnsi"/>
          <w:sz w:val="28"/>
          <w:szCs w:val="28"/>
          <w:lang w:val="ro-RO"/>
        </w:rPr>
        <w:t xml:space="preserve">. De asemenea, art. 83 alin. 3 din </w:t>
      </w:r>
      <w:proofErr w:type="spellStart"/>
      <w:r w:rsidR="009F1C5C" w:rsidRPr="00CA7FE9">
        <w:rPr>
          <w:rFonts w:cstheme="minorHAnsi"/>
          <w:sz w:val="28"/>
          <w:szCs w:val="28"/>
          <w:lang w:val="ro-RO"/>
        </w:rPr>
        <w:t>acelaşi</w:t>
      </w:r>
      <w:proofErr w:type="spellEnd"/>
      <w:r w:rsidR="009F1C5C" w:rsidRPr="00CA7FE9">
        <w:rPr>
          <w:rFonts w:cstheme="minorHAnsi"/>
          <w:sz w:val="28"/>
          <w:szCs w:val="28"/>
          <w:lang w:val="ro-RO"/>
        </w:rPr>
        <w:t xml:space="preserve"> cod prevede că </w:t>
      </w:r>
      <w:r w:rsidR="009F1C5C" w:rsidRPr="00CA7FE9">
        <w:rPr>
          <w:rFonts w:cstheme="minorHAnsi"/>
          <w:i/>
          <w:sz w:val="28"/>
          <w:szCs w:val="28"/>
          <w:lang w:val="ro-RO"/>
        </w:rPr>
        <w:t xml:space="preserve">„la redactarea cererii </w:t>
      </w:r>
      <w:proofErr w:type="spellStart"/>
      <w:r w:rsidR="009F1C5C" w:rsidRPr="00CA7FE9">
        <w:rPr>
          <w:rFonts w:cstheme="minorHAnsi"/>
          <w:i/>
          <w:sz w:val="28"/>
          <w:szCs w:val="28"/>
          <w:lang w:val="ro-RO"/>
        </w:rPr>
        <w:t>şi</w:t>
      </w:r>
      <w:proofErr w:type="spellEnd"/>
      <w:r w:rsidR="009F1C5C" w:rsidRPr="00CA7FE9">
        <w:rPr>
          <w:rFonts w:cstheme="minorHAnsi"/>
          <w:i/>
          <w:sz w:val="28"/>
          <w:szCs w:val="28"/>
          <w:lang w:val="ro-RO"/>
        </w:rPr>
        <w:t xml:space="preserve"> a motivelor de recurs, precum </w:t>
      </w:r>
      <w:proofErr w:type="spellStart"/>
      <w:r w:rsidR="009F1C5C" w:rsidRPr="00CA7FE9">
        <w:rPr>
          <w:rFonts w:cstheme="minorHAnsi"/>
          <w:i/>
          <w:sz w:val="28"/>
          <w:szCs w:val="28"/>
          <w:lang w:val="ro-RO"/>
        </w:rPr>
        <w:t>şi</w:t>
      </w:r>
      <w:proofErr w:type="spellEnd"/>
      <w:r w:rsidR="009F1C5C" w:rsidRPr="00CA7FE9">
        <w:rPr>
          <w:rFonts w:cstheme="minorHAnsi"/>
          <w:i/>
          <w:sz w:val="28"/>
          <w:szCs w:val="28"/>
          <w:lang w:val="ro-RO"/>
        </w:rPr>
        <w:t xml:space="preserve"> în exercitarea </w:t>
      </w:r>
      <w:proofErr w:type="spellStart"/>
      <w:r w:rsidR="009F1C5C" w:rsidRPr="00CA7FE9">
        <w:rPr>
          <w:rFonts w:cstheme="minorHAnsi"/>
          <w:i/>
          <w:sz w:val="28"/>
          <w:szCs w:val="28"/>
          <w:lang w:val="ro-RO"/>
        </w:rPr>
        <w:t>şi</w:t>
      </w:r>
      <w:proofErr w:type="spellEnd"/>
      <w:r w:rsidR="009F1C5C" w:rsidRPr="00CA7FE9">
        <w:rPr>
          <w:rFonts w:cstheme="minorHAnsi"/>
          <w:i/>
          <w:sz w:val="28"/>
          <w:szCs w:val="28"/>
          <w:lang w:val="ro-RO"/>
        </w:rPr>
        <w:t xml:space="preserve"> motivarea recursului, persoanele fizice vor fi asistate sau, după caz, reprezentate, sub </w:t>
      </w:r>
      <w:proofErr w:type="spellStart"/>
      <w:r w:rsidR="009F1C5C" w:rsidRPr="00CA7FE9">
        <w:rPr>
          <w:rFonts w:cstheme="minorHAnsi"/>
          <w:i/>
          <w:sz w:val="28"/>
          <w:szCs w:val="28"/>
          <w:lang w:val="ro-RO"/>
        </w:rPr>
        <w:t>sancţiunea</w:t>
      </w:r>
      <w:proofErr w:type="spellEnd"/>
      <w:r w:rsidR="009F1C5C" w:rsidRPr="00CA7FE9">
        <w:rPr>
          <w:rFonts w:cstheme="minorHAnsi"/>
          <w:i/>
          <w:sz w:val="28"/>
          <w:szCs w:val="28"/>
          <w:lang w:val="ro-RO"/>
        </w:rPr>
        <w:t xml:space="preserve"> </w:t>
      </w:r>
      <w:proofErr w:type="spellStart"/>
      <w:r w:rsidR="009F1C5C" w:rsidRPr="00CA7FE9">
        <w:rPr>
          <w:rFonts w:cstheme="minorHAnsi"/>
          <w:i/>
          <w:sz w:val="28"/>
          <w:szCs w:val="28"/>
          <w:lang w:val="ro-RO"/>
        </w:rPr>
        <w:t>nulităţii</w:t>
      </w:r>
      <w:proofErr w:type="spellEnd"/>
      <w:r w:rsidR="009F1C5C" w:rsidRPr="00CA7FE9">
        <w:rPr>
          <w:rFonts w:cstheme="minorHAnsi"/>
          <w:i/>
          <w:sz w:val="28"/>
          <w:szCs w:val="28"/>
          <w:lang w:val="ro-RO"/>
        </w:rPr>
        <w:t xml:space="preserve">, numai de către un avocat, în </w:t>
      </w:r>
      <w:proofErr w:type="spellStart"/>
      <w:r w:rsidR="009F1C5C" w:rsidRPr="00CA7FE9">
        <w:rPr>
          <w:rFonts w:cstheme="minorHAnsi"/>
          <w:i/>
          <w:sz w:val="28"/>
          <w:szCs w:val="28"/>
          <w:lang w:val="ro-RO"/>
        </w:rPr>
        <w:t>condiţiile</w:t>
      </w:r>
      <w:proofErr w:type="spellEnd"/>
      <w:r w:rsidR="009F1C5C" w:rsidRPr="00CA7FE9">
        <w:rPr>
          <w:rFonts w:cstheme="minorHAnsi"/>
          <w:i/>
          <w:sz w:val="28"/>
          <w:szCs w:val="28"/>
          <w:lang w:val="ro-RO"/>
        </w:rPr>
        <w:t xml:space="preserve"> legii”</w:t>
      </w:r>
      <w:r w:rsidR="009F1C5C" w:rsidRPr="00CA7FE9">
        <w:rPr>
          <w:rFonts w:cstheme="minorHAnsi"/>
          <w:sz w:val="28"/>
          <w:szCs w:val="28"/>
          <w:lang w:val="ro-RO"/>
        </w:rPr>
        <w:t xml:space="preserve">.  </w:t>
      </w:r>
    </w:p>
    <w:p w:rsidR="00DE4ACD" w:rsidRPr="00CA7FE9" w:rsidRDefault="00DE4ACD" w:rsidP="00CA7FE9">
      <w:pPr>
        <w:spacing w:after="0" w:line="240" w:lineRule="auto"/>
        <w:jc w:val="both"/>
        <w:rPr>
          <w:rFonts w:cstheme="minorHAnsi"/>
          <w:sz w:val="28"/>
          <w:szCs w:val="28"/>
          <w:lang w:val="ro-RO"/>
        </w:rPr>
      </w:pPr>
      <w:r w:rsidRPr="00CA7FE9">
        <w:rPr>
          <w:rFonts w:cstheme="minorHAnsi"/>
          <w:sz w:val="28"/>
          <w:szCs w:val="28"/>
          <w:lang w:val="ro-RO"/>
        </w:rPr>
        <w:tab/>
      </w:r>
      <w:r w:rsidR="001515CD" w:rsidRPr="00CA7FE9">
        <w:rPr>
          <w:rFonts w:cstheme="minorHAnsi"/>
          <w:sz w:val="28"/>
          <w:szCs w:val="28"/>
          <w:lang w:val="ro-RO"/>
        </w:rPr>
        <w:t xml:space="preserve">4. </w:t>
      </w:r>
      <w:r w:rsidRPr="00CA7FE9">
        <w:rPr>
          <w:rFonts w:cstheme="minorHAnsi"/>
          <w:sz w:val="28"/>
          <w:szCs w:val="28"/>
          <w:lang w:val="ro-RO"/>
        </w:rPr>
        <w:t xml:space="preserve">Ulterior, însă, Curtea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Constituţională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a </w:t>
      </w:r>
      <w:proofErr w:type="spellStart"/>
      <w:r w:rsidR="008B446C" w:rsidRPr="00CA7FE9">
        <w:rPr>
          <w:rFonts w:cstheme="minorHAnsi"/>
          <w:sz w:val="28"/>
          <w:szCs w:val="28"/>
          <w:lang w:val="ro-RO"/>
        </w:rPr>
        <w:t>sancţionat</w:t>
      </w:r>
      <w:proofErr w:type="spellEnd"/>
      <w:r w:rsidR="008B446C" w:rsidRPr="00CA7FE9">
        <w:rPr>
          <w:rFonts w:cstheme="minorHAnsi"/>
          <w:sz w:val="28"/>
          <w:szCs w:val="28"/>
          <w:lang w:val="ro-RO"/>
        </w:rPr>
        <w:t xml:space="preserve"> textele indicate mai sus, statuând că ele contravin art. 21 </w:t>
      </w:r>
      <w:proofErr w:type="spellStart"/>
      <w:r w:rsidR="008B446C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8B446C" w:rsidRPr="00CA7FE9">
        <w:rPr>
          <w:rFonts w:cstheme="minorHAnsi"/>
          <w:sz w:val="28"/>
          <w:szCs w:val="28"/>
          <w:lang w:val="ro-RO"/>
        </w:rPr>
        <w:t xml:space="preserve"> 24 din legea fundamentală</w:t>
      </w:r>
      <w:r w:rsidR="008B446C" w:rsidRPr="00CA7FE9">
        <w:rPr>
          <w:rStyle w:val="FootnoteReference"/>
          <w:rFonts w:cstheme="minorHAnsi"/>
          <w:sz w:val="28"/>
          <w:szCs w:val="28"/>
          <w:lang w:val="ro-RO"/>
        </w:rPr>
        <w:footnoteReference w:id="5"/>
      </w:r>
      <w:r w:rsidR="008B446C" w:rsidRPr="00CA7FE9">
        <w:rPr>
          <w:rFonts w:cstheme="minorHAnsi"/>
          <w:sz w:val="28"/>
          <w:szCs w:val="28"/>
          <w:lang w:val="ro-RO"/>
        </w:rPr>
        <w:t xml:space="preserve">. În acest sens, a </w:t>
      </w:r>
      <w:proofErr w:type="spellStart"/>
      <w:r w:rsidR="008B446C" w:rsidRPr="00CA7FE9">
        <w:rPr>
          <w:rFonts w:cstheme="minorHAnsi"/>
          <w:sz w:val="28"/>
          <w:szCs w:val="28"/>
          <w:lang w:val="ro-RO"/>
        </w:rPr>
        <w:t>reţinut</w:t>
      </w:r>
      <w:proofErr w:type="spellEnd"/>
      <w:r w:rsidR="008B446C" w:rsidRPr="00CA7FE9">
        <w:rPr>
          <w:rFonts w:cstheme="minorHAnsi"/>
          <w:sz w:val="28"/>
          <w:szCs w:val="28"/>
          <w:lang w:val="ro-RO"/>
        </w:rPr>
        <w:t xml:space="preserve"> că </w:t>
      </w:r>
      <w:proofErr w:type="spellStart"/>
      <w:r w:rsidR="008B446C" w:rsidRPr="00CA7FE9">
        <w:rPr>
          <w:rFonts w:cstheme="minorHAnsi"/>
          <w:sz w:val="28"/>
          <w:szCs w:val="28"/>
          <w:lang w:val="ro-RO"/>
        </w:rPr>
        <w:t>deşi</w:t>
      </w:r>
      <w:proofErr w:type="spellEnd"/>
      <w:r w:rsidR="008B446C" w:rsidRPr="00CA7FE9">
        <w:rPr>
          <w:rFonts w:cstheme="minorHAnsi"/>
          <w:sz w:val="28"/>
          <w:szCs w:val="28"/>
          <w:lang w:val="ro-RO"/>
        </w:rPr>
        <w:t xml:space="preserve"> accesul la </w:t>
      </w:r>
      <w:proofErr w:type="spellStart"/>
      <w:r w:rsidR="008B446C" w:rsidRPr="00CA7FE9">
        <w:rPr>
          <w:rFonts w:cstheme="minorHAnsi"/>
          <w:sz w:val="28"/>
          <w:szCs w:val="28"/>
          <w:lang w:val="ro-RO"/>
        </w:rPr>
        <w:t>justiţie</w:t>
      </w:r>
      <w:proofErr w:type="spellEnd"/>
      <w:r w:rsidR="008B446C" w:rsidRPr="00CA7FE9">
        <w:rPr>
          <w:rFonts w:cstheme="minorHAnsi"/>
          <w:sz w:val="28"/>
          <w:szCs w:val="28"/>
          <w:lang w:val="ro-RO"/>
        </w:rPr>
        <w:t xml:space="preserve"> nu este un drept </w:t>
      </w:r>
      <w:r w:rsidR="003A0A9A" w:rsidRPr="00CA7FE9">
        <w:rPr>
          <w:rFonts w:cstheme="minorHAnsi"/>
          <w:sz w:val="28"/>
          <w:szCs w:val="28"/>
          <w:lang w:val="ro-RO"/>
        </w:rPr>
        <w:t>absolut</w:t>
      </w:r>
      <w:r w:rsidR="008B446C" w:rsidRPr="00CA7FE9">
        <w:rPr>
          <w:rFonts w:cstheme="minorHAnsi"/>
          <w:sz w:val="28"/>
          <w:szCs w:val="28"/>
          <w:lang w:val="ro-RO"/>
        </w:rPr>
        <w:t xml:space="preserve">, putând fi limitat prin anumite </w:t>
      </w:r>
      <w:proofErr w:type="spellStart"/>
      <w:r w:rsidR="008B446C" w:rsidRPr="00CA7FE9">
        <w:rPr>
          <w:rFonts w:cstheme="minorHAnsi"/>
          <w:sz w:val="28"/>
          <w:szCs w:val="28"/>
          <w:lang w:val="ro-RO"/>
        </w:rPr>
        <w:t>condiţii</w:t>
      </w:r>
      <w:proofErr w:type="spellEnd"/>
      <w:r w:rsidR="008B446C" w:rsidRPr="00CA7FE9">
        <w:rPr>
          <w:rFonts w:cstheme="minorHAnsi"/>
          <w:sz w:val="28"/>
          <w:szCs w:val="28"/>
          <w:lang w:val="ro-RO"/>
        </w:rPr>
        <w:t xml:space="preserve"> de formă </w:t>
      </w:r>
      <w:proofErr w:type="spellStart"/>
      <w:r w:rsidR="008B446C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8B446C" w:rsidRPr="00CA7FE9">
        <w:rPr>
          <w:rFonts w:cstheme="minorHAnsi"/>
          <w:sz w:val="28"/>
          <w:szCs w:val="28"/>
          <w:lang w:val="ro-RO"/>
        </w:rPr>
        <w:t xml:space="preserve"> de fond impuse de lege, </w:t>
      </w:r>
      <w:proofErr w:type="spellStart"/>
      <w:r w:rsidR="008B446C" w:rsidRPr="00CA7FE9">
        <w:rPr>
          <w:rFonts w:cstheme="minorHAnsi"/>
          <w:sz w:val="28"/>
          <w:szCs w:val="28"/>
          <w:lang w:val="ro-RO"/>
        </w:rPr>
        <w:t>totuşi</w:t>
      </w:r>
      <w:proofErr w:type="spellEnd"/>
      <w:r w:rsidR="008B446C" w:rsidRPr="00CA7FE9">
        <w:rPr>
          <w:rFonts w:cstheme="minorHAnsi"/>
          <w:sz w:val="28"/>
          <w:szCs w:val="28"/>
          <w:lang w:val="ro-RO"/>
        </w:rPr>
        <w:t xml:space="preserve"> aceste </w:t>
      </w:r>
      <w:proofErr w:type="spellStart"/>
      <w:r w:rsidR="008B446C" w:rsidRPr="00CA7FE9">
        <w:rPr>
          <w:rFonts w:cstheme="minorHAnsi"/>
          <w:sz w:val="28"/>
          <w:szCs w:val="28"/>
          <w:lang w:val="ro-RO"/>
        </w:rPr>
        <w:t>condiţionări</w:t>
      </w:r>
      <w:proofErr w:type="spellEnd"/>
      <w:r w:rsidR="008B446C" w:rsidRPr="00CA7FE9">
        <w:rPr>
          <w:rFonts w:cstheme="minorHAnsi"/>
          <w:sz w:val="28"/>
          <w:szCs w:val="28"/>
          <w:lang w:val="ro-RO"/>
        </w:rPr>
        <w:t xml:space="preserve"> nu pot fi acceptate dacă afectează dreptul fundamental în chiar </w:t>
      </w:r>
      <w:proofErr w:type="spellStart"/>
      <w:r w:rsidR="008B446C" w:rsidRPr="00CA7FE9">
        <w:rPr>
          <w:rFonts w:cstheme="minorHAnsi"/>
          <w:sz w:val="28"/>
          <w:szCs w:val="28"/>
          <w:lang w:val="ro-RO"/>
        </w:rPr>
        <w:t>substanţa</w:t>
      </w:r>
      <w:proofErr w:type="spellEnd"/>
      <w:r w:rsidR="008B446C" w:rsidRPr="00CA7FE9">
        <w:rPr>
          <w:rFonts w:cstheme="minorHAnsi"/>
          <w:sz w:val="28"/>
          <w:szCs w:val="28"/>
          <w:lang w:val="ro-RO"/>
        </w:rPr>
        <w:t xml:space="preserve"> sa. S-a subliniat că prin instituirea </w:t>
      </w:r>
      <w:proofErr w:type="spellStart"/>
      <w:r w:rsidR="008B446C" w:rsidRPr="00CA7FE9">
        <w:rPr>
          <w:rFonts w:cstheme="minorHAnsi"/>
          <w:sz w:val="28"/>
          <w:szCs w:val="28"/>
          <w:lang w:val="ro-RO"/>
        </w:rPr>
        <w:t>obligativităţii</w:t>
      </w:r>
      <w:proofErr w:type="spellEnd"/>
      <w:r w:rsidR="008B446C" w:rsidRPr="00CA7FE9">
        <w:rPr>
          <w:rFonts w:cstheme="minorHAnsi"/>
          <w:sz w:val="28"/>
          <w:szCs w:val="28"/>
          <w:lang w:val="ro-RO"/>
        </w:rPr>
        <w:t xml:space="preserve"> reprezentării </w:t>
      </w:r>
      <w:proofErr w:type="spellStart"/>
      <w:r w:rsidR="008B446C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8B446C" w:rsidRPr="00CA7FE9">
        <w:rPr>
          <w:rFonts w:cstheme="minorHAnsi"/>
          <w:sz w:val="28"/>
          <w:szCs w:val="28"/>
          <w:lang w:val="ro-RO"/>
        </w:rPr>
        <w:t xml:space="preserve"> asistării </w:t>
      </w:r>
      <w:proofErr w:type="spellStart"/>
      <w:r w:rsidR="008B446C" w:rsidRPr="00CA7FE9">
        <w:rPr>
          <w:rFonts w:cstheme="minorHAnsi"/>
          <w:sz w:val="28"/>
          <w:szCs w:val="28"/>
          <w:lang w:val="ro-RO"/>
        </w:rPr>
        <w:t>părţilor</w:t>
      </w:r>
      <w:proofErr w:type="spellEnd"/>
      <w:r w:rsidR="008B446C" w:rsidRPr="00CA7FE9">
        <w:rPr>
          <w:rFonts w:cstheme="minorHAnsi"/>
          <w:sz w:val="28"/>
          <w:szCs w:val="28"/>
          <w:lang w:val="ro-RO"/>
        </w:rPr>
        <w:t xml:space="preserve"> prin avocat, ca o </w:t>
      </w:r>
      <w:proofErr w:type="spellStart"/>
      <w:r w:rsidR="008B446C" w:rsidRPr="00CA7FE9">
        <w:rPr>
          <w:rFonts w:cstheme="minorHAnsi"/>
          <w:sz w:val="28"/>
          <w:szCs w:val="28"/>
          <w:lang w:val="ro-RO"/>
        </w:rPr>
        <w:t>condiţie</w:t>
      </w:r>
      <w:proofErr w:type="spellEnd"/>
      <w:r w:rsidR="008B446C" w:rsidRPr="00CA7FE9">
        <w:rPr>
          <w:rFonts w:cstheme="minorHAnsi"/>
          <w:sz w:val="28"/>
          <w:szCs w:val="28"/>
          <w:lang w:val="ro-RO"/>
        </w:rPr>
        <w:t xml:space="preserve"> de admisibilitate a exercitării căii de atac a recursului, legiuitorul a reglementat o limită a accesului liber la </w:t>
      </w:r>
      <w:proofErr w:type="spellStart"/>
      <w:r w:rsidR="008B446C" w:rsidRPr="00CA7FE9">
        <w:rPr>
          <w:rFonts w:cstheme="minorHAnsi"/>
          <w:sz w:val="28"/>
          <w:szCs w:val="28"/>
          <w:lang w:val="ro-RO"/>
        </w:rPr>
        <w:t>justiţie</w:t>
      </w:r>
      <w:proofErr w:type="spellEnd"/>
      <w:r w:rsidR="008B446C" w:rsidRPr="00CA7FE9">
        <w:rPr>
          <w:rFonts w:cstheme="minorHAnsi"/>
          <w:sz w:val="28"/>
          <w:szCs w:val="28"/>
          <w:lang w:val="ro-RO"/>
        </w:rPr>
        <w:t xml:space="preserve">. Această limită a fost considerată, însă, nerezonabilă, deoarece riscă să transforme dreptul </w:t>
      </w:r>
      <w:proofErr w:type="spellStart"/>
      <w:r w:rsidR="008B446C" w:rsidRPr="00CA7FE9">
        <w:rPr>
          <w:rFonts w:cstheme="minorHAnsi"/>
          <w:sz w:val="28"/>
          <w:szCs w:val="28"/>
          <w:lang w:val="ro-RO"/>
        </w:rPr>
        <w:t>părţilor</w:t>
      </w:r>
      <w:proofErr w:type="spellEnd"/>
      <w:r w:rsidR="008B446C" w:rsidRPr="00CA7FE9">
        <w:rPr>
          <w:rFonts w:cstheme="minorHAnsi"/>
          <w:sz w:val="28"/>
          <w:szCs w:val="28"/>
          <w:lang w:val="ro-RO"/>
        </w:rPr>
        <w:t xml:space="preserve"> la calea de atac prevăzută de lege </w:t>
      </w:r>
      <w:proofErr w:type="spellStart"/>
      <w:r w:rsidR="008B446C" w:rsidRPr="00CA7FE9">
        <w:rPr>
          <w:rFonts w:cstheme="minorHAnsi"/>
          <w:sz w:val="28"/>
          <w:szCs w:val="28"/>
          <w:lang w:val="ro-RO"/>
        </w:rPr>
        <w:t>într</w:t>
      </w:r>
      <w:proofErr w:type="spellEnd"/>
      <w:r w:rsidR="008B446C" w:rsidRPr="00CA7FE9">
        <w:rPr>
          <w:rFonts w:cstheme="minorHAnsi"/>
          <w:sz w:val="28"/>
          <w:szCs w:val="28"/>
          <w:lang w:val="ro-RO"/>
        </w:rPr>
        <w:t>-unul iluzoriu, teoretic.</w:t>
      </w:r>
    </w:p>
    <w:p w:rsidR="008B446C" w:rsidRPr="00CA7FE9" w:rsidRDefault="008B446C" w:rsidP="00CA7FE9">
      <w:pPr>
        <w:spacing w:after="0" w:line="240" w:lineRule="auto"/>
        <w:jc w:val="both"/>
        <w:rPr>
          <w:rFonts w:cstheme="minorHAnsi"/>
          <w:sz w:val="28"/>
          <w:szCs w:val="28"/>
          <w:lang w:val="ro-RO"/>
        </w:rPr>
      </w:pPr>
      <w:r w:rsidRPr="00CA7FE9">
        <w:rPr>
          <w:rFonts w:cstheme="minorHAnsi"/>
          <w:sz w:val="28"/>
          <w:szCs w:val="28"/>
          <w:lang w:val="ro-RO"/>
        </w:rPr>
        <w:tab/>
      </w:r>
      <w:r w:rsidR="001515CD" w:rsidRPr="00CA7FE9">
        <w:rPr>
          <w:rFonts w:cstheme="minorHAnsi"/>
          <w:sz w:val="28"/>
          <w:szCs w:val="28"/>
          <w:lang w:val="ro-RO"/>
        </w:rPr>
        <w:t xml:space="preserve">5. </w:t>
      </w:r>
      <w:r w:rsidRPr="00CA7FE9">
        <w:rPr>
          <w:rFonts w:cstheme="minorHAnsi"/>
          <w:sz w:val="28"/>
          <w:szCs w:val="28"/>
          <w:lang w:val="ro-RO"/>
        </w:rPr>
        <w:t xml:space="preserve">Curtea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Constituţională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a constatat că </w:t>
      </w:r>
      <w:r w:rsidR="00D5530F" w:rsidRPr="00CA7FE9">
        <w:rPr>
          <w:rFonts w:cstheme="minorHAnsi"/>
          <w:sz w:val="28"/>
          <w:szCs w:val="28"/>
          <w:lang w:val="ro-RO"/>
        </w:rPr>
        <w:t xml:space="preserve">măsura reprezentării </w:t>
      </w:r>
      <w:proofErr w:type="spellStart"/>
      <w:r w:rsidR="00D5530F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D5530F" w:rsidRPr="00CA7FE9">
        <w:rPr>
          <w:rFonts w:cstheme="minorHAnsi"/>
          <w:sz w:val="28"/>
          <w:szCs w:val="28"/>
          <w:lang w:val="ro-RO"/>
        </w:rPr>
        <w:t xml:space="preserve"> asistării prin avocat în etapa procesuală a recursului în procesul </w:t>
      </w:r>
      <w:r w:rsidR="00847B90" w:rsidRPr="00CA7FE9">
        <w:rPr>
          <w:rFonts w:cstheme="minorHAnsi"/>
          <w:sz w:val="28"/>
          <w:szCs w:val="28"/>
          <w:lang w:val="ro-RO"/>
        </w:rPr>
        <w:t>civil</w:t>
      </w:r>
      <w:r w:rsidR="00D5530F" w:rsidRPr="00CA7FE9">
        <w:rPr>
          <w:rFonts w:cstheme="minorHAnsi"/>
          <w:sz w:val="28"/>
          <w:szCs w:val="28"/>
          <w:lang w:val="ro-RO"/>
        </w:rPr>
        <w:t xml:space="preserve"> nu este </w:t>
      </w:r>
      <w:proofErr w:type="spellStart"/>
      <w:r w:rsidR="00D5530F" w:rsidRPr="00CA7FE9">
        <w:rPr>
          <w:rFonts w:cstheme="minorHAnsi"/>
          <w:sz w:val="28"/>
          <w:szCs w:val="28"/>
          <w:lang w:val="ro-RO"/>
        </w:rPr>
        <w:t>proporţională</w:t>
      </w:r>
      <w:proofErr w:type="spellEnd"/>
      <w:r w:rsidR="00D5530F" w:rsidRPr="00CA7FE9">
        <w:rPr>
          <w:rFonts w:cstheme="minorHAnsi"/>
          <w:sz w:val="28"/>
          <w:szCs w:val="28"/>
          <w:lang w:val="ro-RO"/>
        </w:rPr>
        <w:t xml:space="preserve"> cu scopul urmărit de legiuitor, avantajul public fiind nesemnificativ, în raport cu gradul de afectare a drepturilor </w:t>
      </w:r>
      <w:proofErr w:type="spellStart"/>
      <w:r w:rsidR="00D5530F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D5530F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D5530F" w:rsidRPr="00CA7FE9">
        <w:rPr>
          <w:rFonts w:cstheme="minorHAnsi"/>
          <w:sz w:val="28"/>
          <w:szCs w:val="28"/>
          <w:lang w:val="ro-RO"/>
        </w:rPr>
        <w:t>libertăţilor</w:t>
      </w:r>
      <w:proofErr w:type="spellEnd"/>
      <w:r w:rsidR="00D5530F" w:rsidRPr="00CA7FE9">
        <w:rPr>
          <w:rFonts w:cstheme="minorHAnsi"/>
          <w:sz w:val="28"/>
          <w:szCs w:val="28"/>
          <w:lang w:val="ro-RO"/>
        </w:rPr>
        <w:t xml:space="preserve"> fundamentale ale persoanei consacrate în art. 21 </w:t>
      </w:r>
      <w:proofErr w:type="spellStart"/>
      <w:r w:rsidR="00D5530F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D5530F" w:rsidRPr="00CA7FE9">
        <w:rPr>
          <w:rFonts w:cstheme="minorHAnsi"/>
          <w:sz w:val="28"/>
          <w:szCs w:val="28"/>
          <w:lang w:val="ro-RO"/>
        </w:rPr>
        <w:t xml:space="preserve"> 24 din </w:t>
      </w:r>
      <w:proofErr w:type="spellStart"/>
      <w:r w:rsidR="00D5530F" w:rsidRPr="00CA7FE9">
        <w:rPr>
          <w:rFonts w:cstheme="minorHAnsi"/>
          <w:sz w:val="28"/>
          <w:szCs w:val="28"/>
          <w:lang w:val="ro-RO"/>
        </w:rPr>
        <w:t>Constituţie</w:t>
      </w:r>
      <w:proofErr w:type="spellEnd"/>
      <w:r w:rsidR="00D5530F" w:rsidRPr="00CA7FE9">
        <w:rPr>
          <w:rFonts w:cstheme="minorHAnsi"/>
          <w:sz w:val="28"/>
          <w:szCs w:val="28"/>
          <w:lang w:val="ro-RO"/>
        </w:rPr>
        <w:t xml:space="preserve">. În acest sens, a stabilit că </w:t>
      </w:r>
      <w:proofErr w:type="spellStart"/>
      <w:r w:rsidR="00D5530F" w:rsidRPr="00CA7FE9">
        <w:rPr>
          <w:rFonts w:cstheme="minorHAnsi"/>
          <w:sz w:val="28"/>
          <w:szCs w:val="28"/>
          <w:lang w:val="ro-RO"/>
        </w:rPr>
        <w:t>dispoziţiile</w:t>
      </w:r>
      <w:proofErr w:type="spellEnd"/>
      <w:r w:rsidR="00D5530F" w:rsidRPr="00CA7FE9">
        <w:rPr>
          <w:rFonts w:cstheme="minorHAnsi"/>
          <w:sz w:val="28"/>
          <w:szCs w:val="28"/>
          <w:lang w:val="ro-RO"/>
        </w:rPr>
        <w:t xml:space="preserve"> legale criticate au afectat </w:t>
      </w:r>
      <w:proofErr w:type="spellStart"/>
      <w:r w:rsidR="00D5530F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D5530F" w:rsidRPr="00CA7FE9">
        <w:rPr>
          <w:rFonts w:cstheme="minorHAnsi"/>
          <w:sz w:val="28"/>
          <w:szCs w:val="28"/>
          <w:lang w:val="ro-RO"/>
        </w:rPr>
        <w:t xml:space="preserve"> dreptul la apărare al </w:t>
      </w:r>
      <w:proofErr w:type="spellStart"/>
      <w:r w:rsidR="00D5530F" w:rsidRPr="00CA7FE9">
        <w:rPr>
          <w:rFonts w:cstheme="minorHAnsi"/>
          <w:sz w:val="28"/>
          <w:szCs w:val="28"/>
          <w:lang w:val="ro-RO"/>
        </w:rPr>
        <w:t>părţilor</w:t>
      </w:r>
      <w:proofErr w:type="spellEnd"/>
      <w:r w:rsidR="00D5530F" w:rsidRPr="00CA7FE9">
        <w:rPr>
          <w:rFonts w:cstheme="minorHAnsi"/>
          <w:sz w:val="28"/>
          <w:szCs w:val="28"/>
          <w:lang w:val="ro-RO"/>
        </w:rPr>
        <w:t xml:space="preserve">, ca o </w:t>
      </w:r>
      <w:proofErr w:type="spellStart"/>
      <w:r w:rsidR="00D5530F" w:rsidRPr="00CA7FE9">
        <w:rPr>
          <w:rFonts w:cstheme="minorHAnsi"/>
          <w:sz w:val="28"/>
          <w:szCs w:val="28"/>
          <w:lang w:val="ro-RO"/>
        </w:rPr>
        <w:t>consecinţă</w:t>
      </w:r>
      <w:proofErr w:type="spellEnd"/>
      <w:r w:rsidR="00D5530F" w:rsidRPr="00CA7FE9">
        <w:rPr>
          <w:rFonts w:cstheme="minorHAnsi"/>
          <w:sz w:val="28"/>
          <w:szCs w:val="28"/>
          <w:lang w:val="ro-RO"/>
        </w:rPr>
        <w:t xml:space="preserve"> a îngrădirii exercitării dreptului acestora de acces liber la </w:t>
      </w:r>
      <w:proofErr w:type="spellStart"/>
      <w:r w:rsidR="00D5530F" w:rsidRPr="00CA7FE9">
        <w:rPr>
          <w:rFonts w:cstheme="minorHAnsi"/>
          <w:sz w:val="28"/>
          <w:szCs w:val="28"/>
          <w:lang w:val="ro-RO"/>
        </w:rPr>
        <w:t>justiţie</w:t>
      </w:r>
      <w:proofErr w:type="spellEnd"/>
      <w:r w:rsidR="00D5530F" w:rsidRPr="00CA7FE9">
        <w:rPr>
          <w:rFonts w:cstheme="minorHAnsi"/>
          <w:sz w:val="28"/>
          <w:szCs w:val="28"/>
          <w:lang w:val="ro-RO"/>
        </w:rPr>
        <w:t xml:space="preserve">. Totodată, a concluzionat că </w:t>
      </w:r>
      <w:proofErr w:type="spellStart"/>
      <w:r w:rsidR="00D5530F" w:rsidRPr="00CA7FE9">
        <w:rPr>
          <w:rFonts w:cstheme="minorHAnsi"/>
          <w:sz w:val="28"/>
          <w:szCs w:val="28"/>
          <w:lang w:val="ro-RO"/>
        </w:rPr>
        <w:t>obligaţia</w:t>
      </w:r>
      <w:proofErr w:type="spellEnd"/>
      <w:r w:rsidR="00D5530F" w:rsidRPr="00CA7FE9">
        <w:rPr>
          <w:rFonts w:cstheme="minorHAnsi"/>
          <w:sz w:val="28"/>
          <w:szCs w:val="28"/>
          <w:lang w:val="ro-RO"/>
        </w:rPr>
        <w:t xml:space="preserve"> reprezentării </w:t>
      </w:r>
      <w:proofErr w:type="spellStart"/>
      <w:r w:rsidR="00D5530F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D5530F" w:rsidRPr="00CA7FE9">
        <w:rPr>
          <w:rFonts w:cstheme="minorHAnsi"/>
          <w:sz w:val="28"/>
          <w:szCs w:val="28"/>
          <w:lang w:val="ro-RO"/>
        </w:rPr>
        <w:t xml:space="preserve"> asistării prin avocat pentru exercitarea recursului echivalează, pe de o parte, cu transformarea </w:t>
      </w:r>
      <w:proofErr w:type="spellStart"/>
      <w:r w:rsidR="00D5530F" w:rsidRPr="00CA7FE9">
        <w:rPr>
          <w:rFonts w:cstheme="minorHAnsi"/>
          <w:sz w:val="28"/>
          <w:szCs w:val="28"/>
          <w:lang w:val="ro-RO"/>
        </w:rPr>
        <w:t>conţinutului</w:t>
      </w:r>
      <w:proofErr w:type="spellEnd"/>
      <w:r w:rsidR="00D5530F" w:rsidRPr="00CA7FE9">
        <w:rPr>
          <w:rFonts w:cstheme="minorHAnsi"/>
          <w:sz w:val="28"/>
          <w:szCs w:val="28"/>
          <w:lang w:val="ro-RO"/>
        </w:rPr>
        <w:t xml:space="preserve"> dreptului fundamental la apărare într-o </w:t>
      </w:r>
      <w:proofErr w:type="spellStart"/>
      <w:r w:rsidR="00D5530F" w:rsidRPr="00CA7FE9">
        <w:rPr>
          <w:rFonts w:cstheme="minorHAnsi"/>
          <w:sz w:val="28"/>
          <w:szCs w:val="28"/>
          <w:lang w:val="ro-RO"/>
        </w:rPr>
        <w:t>condiţie</w:t>
      </w:r>
      <w:proofErr w:type="spellEnd"/>
      <w:r w:rsidR="00D5530F" w:rsidRPr="00CA7FE9">
        <w:rPr>
          <w:rFonts w:cstheme="minorHAnsi"/>
          <w:sz w:val="28"/>
          <w:szCs w:val="28"/>
          <w:lang w:val="ro-RO"/>
        </w:rPr>
        <w:t xml:space="preserve"> de admisibilitate a exercitării unei căi de atac, iar, pe de altă parte, cu convertirea acestui drept într-o </w:t>
      </w:r>
      <w:proofErr w:type="spellStart"/>
      <w:r w:rsidR="00D5530F" w:rsidRPr="00CA7FE9">
        <w:rPr>
          <w:rFonts w:cstheme="minorHAnsi"/>
          <w:sz w:val="28"/>
          <w:szCs w:val="28"/>
          <w:lang w:val="ro-RO"/>
        </w:rPr>
        <w:t>obligaţie</w:t>
      </w:r>
      <w:proofErr w:type="spellEnd"/>
      <w:r w:rsidR="00D5530F" w:rsidRPr="00CA7FE9">
        <w:rPr>
          <w:rFonts w:cstheme="minorHAnsi"/>
          <w:sz w:val="28"/>
          <w:szCs w:val="28"/>
          <w:lang w:val="ro-RO"/>
        </w:rPr>
        <w:t>, ceea ce creează premisele anihilării acestuia.</w:t>
      </w:r>
    </w:p>
    <w:p w:rsidR="00255B54" w:rsidRPr="00CA7FE9" w:rsidRDefault="00255B54" w:rsidP="00CA7FE9">
      <w:pPr>
        <w:spacing w:after="0" w:line="240" w:lineRule="auto"/>
        <w:jc w:val="both"/>
        <w:rPr>
          <w:rFonts w:cstheme="minorHAnsi"/>
          <w:sz w:val="28"/>
          <w:szCs w:val="28"/>
          <w:lang w:val="ro-RO"/>
        </w:rPr>
      </w:pPr>
      <w:r w:rsidRPr="00CA7FE9">
        <w:rPr>
          <w:rFonts w:cstheme="minorHAnsi"/>
          <w:sz w:val="28"/>
          <w:szCs w:val="28"/>
          <w:lang w:val="ro-RO"/>
        </w:rPr>
        <w:tab/>
      </w:r>
      <w:r w:rsidR="001515CD" w:rsidRPr="00CA7FE9">
        <w:rPr>
          <w:rFonts w:cstheme="minorHAnsi"/>
          <w:sz w:val="28"/>
          <w:szCs w:val="28"/>
          <w:lang w:val="ro-RO"/>
        </w:rPr>
        <w:t xml:space="preserve">6. </w:t>
      </w:r>
      <w:r w:rsidRPr="00CA7FE9">
        <w:rPr>
          <w:rFonts w:cstheme="minorHAnsi"/>
          <w:sz w:val="28"/>
          <w:szCs w:val="28"/>
          <w:lang w:val="ro-RO"/>
        </w:rPr>
        <w:t xml:space="preserve">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acelaşi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sens, s-a exprimat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o parte a doctrinei de specialitate</w:t>
      </w:r>
      <w:r w:rsidR="00CF7CC5" w:rsidRPr="00CA7FE9">
        <w:rPr>
          <w:rStyle w:val="FootnoteReference"/>
          <w:rFonts w:cstheme="minorHAnsi"/>
          <w:sz w:val="28"/>
          <w:szCs w:val="28"/>
          <w:lang w:val="ro-RO"/>
        </w:rPr>
        <w:footnoteReference w:id="6"/>
      </w:r>
      <w:r w:rsidR="001B58FE" w:rsidRPr="00CA7FE9">
        <w:rPr>
          <w:rFonts w:cstheme="minorHAnsi"/>
          <w:sz w:val="28"/>
          <w:szCs w:val="28"/>
          <w:lang w:val="ro-RO"/>
        </w:rPr>
        <w:t xml:space="preserve">, </w:t>
      </w:r>
      <w:proofErr w:type="spellStart"/>
      <w:r w:rsidR="001B58FE" w:rsidRPr="00CA7FE9">
        <w:rPr>
          <w:rFonts w:cstheme="minorHAnsi"/>
          <w:sz w:val="28"/>
          <w:szCs w:val="28"/>
          <w:lang w:val="ro-RO"/>
        </w:rPr>
        <w:t>susţinându</w:t>
      </w:r>
      <w:proofErr w:type="spellEnd"/>
      <w:r w:rsidR="001B58FE" w:rsidRPr="00CA7FE9">
        <w:rPr>
          <w:rFonts w:cstheme="minorHAnsi"/>
          <w:sz w:val="28"/>
          <w:szCs w:val="28"/>
          <w:lang w:val="ro-RO"/>
        </w:rPr>
        <w:t xml:space="preserve">-se că aceste texte lipsesc de efectivitate dreptul </w:t>
      </w:r>
      <w:proofErr w:type="spellStart"/>
      <w:r w:rsidR="001B58FE" w:rsidRPr="00CA7FE9">
        <w:rPr>
          <w:rFonts w:cstheme="minorHAnsi"/>
          <w:sz w:val="28"/>
          <w:szCs w:val="28"/>
          <w:lang w:val="ro-RO"/>
        </w:rPr>
        <w:t>părţilor</w:t>
      </w:r>
      <w:proofErr w:type="spellEnd"/>
      <w:r w:rsidR="001B58FE" w:rsidRPr="00CA7FE9">
        <w:rPr>
          <w:rFonts w:cstheme="minorHAnsi"/>
          <w:sz w:val="28"/>
          <w:szCs w:val="28"/>
          <w:lang w:val="ro-RO"/>
        </w:rPr>
        <w:t xml:space="preserve"> la recurs, neexistând o justificare rezonabilă pentru lipsirea recurentului de posibilitatea de a </w:t>
      </w:r>
      <w:proofErr w:type="spellStart"/>
      <w:r w:rsidR="001B58FE" w:rsidRPr="00CA7FE9">
        <w:rPr>
          <w:rFonts w:cstheme="minorHAnsi"/>
          <w:sz w:val="28"/>
          <w:szCs w:val="28"/>
          <w:lang w:val="ro-RO"/>
        </w:rPr>
        <w:t>obţine</w:t>
      </w:r>
      <w:proofErr w:type="spellEnd"/>
      <w:r w:rsidR="001B58FE" w:rsidRPr="00CA7FE9">
        <w:rPr>
          <w:rFonts w:cstheme="minorHAnsi"/>
          <w:sz w:val="28"/>
          <w:szCs w:val="28"/>
          <w:lang w:val="ro-RO"/>
        </w:rPr>
        <w:t xml:space="preserve"> în mod direct examinarea pe calea recursului a </w:t>
      </w:r>
      <w:proofErr w:type="spellStart"/>
      <w:r w:rsidR="001B58FE" w:rsidRPr="00CA7FE9">
        <w:rPr>
          <w:rFonts w:cstheme="minorHAnsi"/>
          <w:sz w:val="28"/>
          <w:szCs w:val="28"/>
          <w:lang w:val="ro-RO"/>
        </w:rPr>
        <w:t>susţinerilor</w:t>
      </w:r>
      <w:proofErr w:type="spellEnd"/>
      <w:r w:rsidR="001B58FE" w:rsidRPr="00CA7FE9">
        <w:rPr>
          <w:rFonts w:cstheme="minorHAnsi"/>
          <w:sz w:val="28"/>
          <w:szCs w:val="28"/>
          <w:lang w:val="ro-RO"/>
        </w:rPr>
        <w:t xml:space="preserve"> sale privind modul în care a fost </w:t>
      </w:r>
      <w:proofErr w:type="spellStart"/>
      <w:r w:rsidR="001B58FE" w:rsidRPr="00CA7FE9">
        <w:rPr>
          <w:rFonts w:cstheme="minorHAnsi"/>
          <w:sz w:val="28"/>
          <w:szCs w:val="28"/>
          <w:lang w:val="ro-RO"/>
        </w:rPr>
        <w:t>soluţionată</w:t>
      </w:r>
      <w:proofErr w:type="spellEnd"/>
      <w:r w:rsidR="001B58FE" w:rsidRPr="00CA7FE9">
        <w:rPr>
          <w:rFonts w:cstheme="minorHAnsi"/>
          <w:sz w:val="28"/>
          <w:szCs w:val="28"/>
          <w:lang w:val="ro-RO"/>
        </w:rPr>
        <w:t xml:space="preserve"> hotărârea atacată. S-a </w:t>
      </w:r>
      <w:proofErr w:type="spellStart"/>
      <w:r w:rsidR="001B58FE" w:rsidRPr="00CA7FE9">
        <w:rPr>
          <w:rFonts w:cstheme="minorHAnsi"/>
          <w:sz w:val="28"/>
          <w:szCs w:val="28"/>
          <w:lang w:val="ro-RO"/>
        </w:rPr>
        <w:t>susţinut</w:t>
      </w:r>
      <w:proofErr w:type="spellEnd"/>
      <w:r w:rsidR="001B58FE" w:rsidRPr="00CA7FE9">
        <w:rPr>
          <w:rFonts w:cstheme="minorHAnsi"/>
          <w:sz w:val="28"/>
          <w:szCs w:val="28"/>
          <w:lang w:val="ro-RO"/>
        </w:rPr>
        <w:t xml:space="preserve"> că </w:t>
      </w:r>
      <w:proofErr w:type="spellStart"/>
      <w:r w:rsidR="001B58FE" w:rsidRPr="00CA7FE9">
        <w:rPr>
          <w:rFonts w:cstheme="minorHAnsi"/>
          <w:sz w:val="28"/>
          <w:szCs w:val="28"/>
          <w:lang w:val="ro-RO"/>
        </w:rPr>
        <w:t>sancţiunea</w:t>
      </w:r>
      <w:proofErr w:type="spellEnd"/>
      <w:r w:rsidR="001B58FE" w:rsidRPr="00CA7FE9">
        <w:rPr>
          <w:rFonts w:cstheme="minorHAnsi"/>
          <w:sz w:val="28"/>
          <w:szCs w:val="28"/>
          <w:lang w:val="ro-RO"/>
        </w:rPr>
        <w:t xml:space="preserve"> recursului care nu este semnat de un avocat sau consilier juridic este nu numai excesivă, ci chiar absurd</w:t>
      </w:r>
      <w:r w:rsidR="000C70E5" w:rsidRPr="00CA7FE9">
        <w:rPr>
          <w:rFonts w:cstheme="minorHAnsi"/>
          <w:sz w:val="28"/>
          <w:szCs w:val="28"/>
          <w:lang w:val="ro-RO"/>
        </w:rPr>
        <w:t>ă</w:t>
      </w:r>
      <w:r w:rsidR="001B58FE" w:rsidRPr="00CA7FE9">
        <w:rPr>
          <w:rFonts w:cstheme="minorHAnsi"/>
          <w:sz w:val="28"/>
          <w:szCs w:val="28"/>
          <w:lang w:val="ro-RO"/>
        </w:rPr>
        <w:t xml:space="preserve">, fiind </w:t>
      </w:r>
      <w:r w:rsidR="000C70E5" w:rsidRPr="00CA7FE9">
        <w:rPr>
          <w:rFonts w:cstheme="minorHAnsi"/>
          <w:sz w:val="28"/>
          <w:szCs w:val="28"/>
          <w:lang w:val="ro-RO"/>
        </w:rPr>
        <w:t>il</w:t>
      </w:r>
      <w:r w:rsidR="001B58FE" w:rsidRPr="00CA7FE9">
        <w:rPr>
          <w:rFonts w:cstheme="minorHAnsi"/>
          <w:sz w:val="28"/>
          <w:szCs w:val="28"/>
          <w:lang w:val="ro-RO"/>
        </w:rPr>
        <w:t xml:space="preserve">ogic să repudiezi un recurs numai pentru că </w:t>
      </w:r>
      <w:proofErr w:type="spellStart"/>
      <w:r w:rsidR="001B58FE" w:rsidRPr="00CA7FE9">
        <w:rPr>
          <w:rFonts w:cstheme="minorHAnsi"/>
          <w:sz w:val="28"/>
          <w:szCs w:val="28"/>
          <w:lang w:val="ro-RO"/>
        </w:rPr>
        <w:t>lipseşte</w:t>
      </w:r>
      <w:proofErr w:type="spellEnd"/>
      <w:r w:rsidR="001B58FE" w:rsidRPr="00CA7FE9">
        <w:rPr>
          <w:rFonts w:cstheme="minorHAnsi"/>
          <w:sz w:val="28"/>
          <w:szCs w:val="28"/>
          <w:lang w:val="ro-RO"/>
        </w:rPr>
        <w:t xml:space="preserve"> semnătura unui avocat</w:t>
      </w:r>
      <w:r w:rsidR="000C70E5" w:rsidRPr="00CA7FE9">
        <w:rPr>
          <w:rStyle w:val="FootnoteReference"/>
          <w:rFonts w:cstheme="minorHAnsi"/>
          <w:sz w:val="28"/>
          <w:szCs w:val="28"/>
          <w:lang w:val="ro-RO"/>
        </w:rPr>
        <w:footnoteReference w:id="7"/>
      </w:r>
      <w:r w:rsidR="001B58FE" w:rsidRPr="00CA7FE9">
        <w:rPr>
          <w:rFonts w:cstheme="minorHAnsi"/>
          <w:sz w:val="28"/>
          <w:szCs w:val="28"/>
          <w:lang w:val="ro-RO"/>
        </w:rPr>
        <w:t xml:space="preserve">. S-a mai arătat că judecătorii din </w:t>
      </w:r>
      <w:proofErr w:type="spellStart"/>
      <w:r w:rsidR="001B58FE" w:rsidRPr="00CA7FE9">
        <w:rPr>
          <w:rFonts w:cstheme="minorHAnsi"/>
          <w:sz w:val="28"/>
          <w:szCs w:val="28"/>
          <w:lang w:val="ro-RO"/>
        </w:rPr>
        <w:t>instanţa</w:t>
      </w:r>
      <w:proofErr w:type="spellEnd"/>
      <w:r w:rsidR="001B58FE" w:rsidRPr="00CA7FE9">
        <w:rPr>
          <w:rFonts w:cstheme="minorHAnsi"/>
          <w:sz w:val="28"/>
          <w:szCs w:val="28"/>
          <w:lang w:val="ro-RO"/>
        </w:rPr>
        <w:t xml:space="preserve"> de recurs nu trebuie </w:t>
      </w:r>
      <w:proofErr w:type="spellStart"/>
      <w:r w:rsidR="001B58FE" w:rsidRPr="00CA7FE9">
        <w:rPr>
          <w:rFonts w:cstheme="minorHAnsi"/>
          <w:sz w:val="28"/>
          <w:szCs w:val="28"/>
          <w:lang w:val="ro-RO"/>
        </w:rPr>
        <w:t>absolviţi</w:t>
      </w:r>
      <w:proofErr w:type="spellEnd"/>
      <w:r w:rsidR="001B58FE" w:rsidRPr="00CA7FE9">
        <w:rPr>
          <w:rFonts w:cstheme="minorHAnsi"/>
          <w:sz w:val="28"/>
          <w:szCs w:val="28"/>
          <w:lang w:val="ro-RO"/>
        </w:rPr>
        <w:t xml:space="preserve"> cu totul de </w:t>
      </w:r>
      <w:proofErr w:type="spellStart"/>
      <w:r w:rsidR="001B58FE" w:rsidRPr="00CA7FE9">
        <w:rPr>
          <w:rFonts w:cstheme="minorHAnsi"/>
          <w:sz w:val="28"/>
          <w:szCs w:val="28"/>
          <w:lang w:val="ro-RO"/>
        </w:rPr>
        <w:t>obligaţia</w:t>
      </w:r>
      <w:proofErr w:type="spellEnd"/>
      <w:r w:rsidR="001B58FE" w:rsidRPr="00CA7FE9">
        <w:rPr>
          <w:rFonts w:cstheme="minorHAnsi"/>
          <w:sz w:val="28"/>
          <w:szCs w:val="28"/>
          <w:lang w:val="ro-RO"/>
        </w:rPr>
        <w:t xml:space="preserve"> lor de a sprijini </w:t>
      </w:r>
      <w:proofErr w:type="spellStart"/>
      <w:r w:rsidR="001B58FE" w:rsidRPr="00CA7FE9">
        <w:rPr>
          <w:rFonts w:cstheme="minorHAnsi"/>
          <w:sz w:val="28"/>
          <w:szCs w:val="28"/>
          <w:lang w:val="ro-RO"/>
        </w:rPr>
        <w:t>părţile</w:t>
      </w:r>
      <w:proofErr w:type="spellEnd"/>
      <w:r w:rsidR="001B58FE" w:rsidRPr="00CA7FE9">
        <w:rPr>
          <w:rFonts w:cstheme="minorHAnsi"/>
          <w:sz w:val="28"/>
          <w:szCs w:val="28"/>
          <w:lang w:val="ro-RO"/>
        </w:rPr>
        <w:t xml:space="preserve"> în exercitarea drepturilor procesuale</w:t>
      </w:r>
      <w:r w:rsidR="000C70E5" w:rsidRPr="00CA7FE9">
        <w:rPr>
          <w:rStyle w:val="FootnoteReference"/>
          <w:rFonts w:cstheme="minorHAnsi"/>
          <w:sz w:val="28"/>
          <w:szCs w:val="28"/>
          <w:lang w:val="ro-RO"/>
        </w:rPr>
        <w:footnoteReference w:id="8"/>
      </w:r>
      <w:r w:rsidR="001B58FE" w:rsidRPr="00CA7FE9">
        <w:rPr>
          <w:rFonts w:cstheme="minorHAnsi"/>
          <w:sz w:val="28"/>
          <w:szCs w:val="28"/>
          <w:lang w:val="ro-RO"/>
        </w:rPr>
        <w:t>.</w:t>
      </w:r>
    </w:p>
    <w:p w:rsidR="00D00C38" w:rsidRPr="00CA7FE9" w:rsidRDefault="00B25CA3" w:rsidP="00CA7FE9">
      <w:pPr>
        <w:spacing w:after="0" w:line="240" w:lineRule="auto"/>
        <w:jc w:val="both"/>
        <w:rPr>
          <w:rFonts w:cstheme="minorHAnsi"/>
          <w:sz w:val="28"/>
          <w:szCs w:val="28"/>
          <w:lang w:val="ro-RO"/>
        </w:rPr>
      </w:pPr>
      <w:r w:rsidRPr="00CA7FE9">
        <w:rPr>
          <w:rFonts w:cstheme="minorHAnsi"/>
          <w:sz w:val="28"/>
          <w:szCs w:val="28"/>
          <w:lang w:val="ro-RO"/>
        </w:rPr>
        <w:lastRenderedPageBreak/>
        <w:tab/>
      </w:r>
      <w:r w:rsidR="001515CD" w:rsidRPr="00CA7FE9">
        <w:rPr>
          <w:rFonts w:cstheme="minorHAnsi"/>
          <w:sz w:val="28"/>
          <w:szCs w:val="28"/>
          <w:lang w:val="ro-RO"/>
        </w:rPr>
        <w:t xml:space="preserve">7. </w:t>
      </w:r>
      <w:r w:rsidR="00434812" w:rsidRPr="00CA7FE9">
        <w:rPr>
          <w:rFonts w:cstheme="minorHAnsi"/>
          <w:sz w:val="28"/>
          <w:szCs w:val="28"/>
          <w:lang w:val="ro-RO"/>
        </w:rPr>
        <w:t>Într-o altă opinie</w:t>
      </w:r>
      <w:r w:rsidR="009E5C33" w:rsidRPr="00CA7FE9">
        <w:rPr>
          <w:rFonts w:cstheme="minorHAnsi"/>
          <w:sz w:val="28"/>
          <w:szCs w:val="28"/>
          <w:lang w:val="ro-RO"/>
        </w:rPr>
        <w:t>, majoritară însă</w:t>
      </w:r>
      <w:r w:rsidR="00176189" w:rsidRPr="00CA7FE9">
        <w:rPr>
          <w:rStyle w:val="FootnoteReference"/>
          <w:rFonts w:cstheme="minorHAnsi"/>
          <w:sz w:val="28"/>
          <w:szCs w:val="28"/>
          <w:lang w:val="ro-RO"/>
        </w:rPr>
        <w:footnoteReference w:id="9"/>
      </w:r>
      <w:r w:rsidR="009E5C33" w:rsidRPr="00CA7FE9">
        <w:rPr>
          <w:rFonts w:cstheme="minorHAnsi"/>
          <w:sz w:val="28"/>
          <w:szCs w:val="28"/>
          <w:lang w:val="ro-RO"/>
        </w:rPr>
        <w:t>,</w:t>
      </w:r>
      <w:r w:rsidR="006607DB" w:rsidRPr="00CA7FE9">
        <w:rPr>
          <w:rFonts w:cstheme="minorHAnsi"/>
          <w:sz w:val="28"/>
          <w:szCs w:val="28"/>
          <w:lang w:val="ro-RO"/>
        </w:rPr>
        <w:t xml:space="preserve"> </w:t>
      </w:r>
      <w:r w:rsidR="00970048" w:rsidRPr="00CA7FE9">
        <w:rPr>
          <w:rFonts w:cstheme="minorHAnsi"/>
          <w:sz w:val="28"/>
          <w:szCs w:val="28"/>
          <w:lang w:val="ro-RO"/>
        </w:rPr>
        <w:t>s-</w:t>
      </w:r>
      <w:r w:rsidR="006607DB" w:rsidRPr="00CA7FE9">
        <w:rPr>
          <w:rFonts w:cstheme="minorHAnsi"/>
          <w:sz w:val="28"/>
          <w:szCs w:val="28"/>
          <w:lang w:val="ro-RO"/>
        </w:rPr>
        <w:t>a subliniat că</w:t>
      </w:r>
      <w:r w:rsidR="00750745" w:rsidRPr="00CA7FE9">
        <w:rPr>
          <w:rFonts w:cstheme="minorHAnsi"/>
          <w:sz w:val="28"/>
          <w:szCs w:val="28"/>
          <w:lang w:val="ro-RO"/>
        </w:rPr>
        <w:t>,</w:t>
      </w:r>
      <w:r w:rsidR="006607DB" w:rsidRPr="00CA7FE9">
        <w:rPr>
          <w:rFonts w:cstheme="minorHAnsi"/>
          <w:sz w:val="28"/>
          <w:szCs w:val="28"/>
          <w:lang w:val="ro-RO"/>
        </w:rPr>
        <w:t xml:space="preserve"> cel </w:t>
      </w:r>
      <w:proofErr w:type="spellStart"/>
      <w:r w:rsidR="006607DB" w:rsidRPr="00CA7FE9">
        <w:rPr>
          <w:rFonts w:cstheme="minorHAnsi"/>
          <w:sz w:val="28"/>
          <w:szCs w:val="28"/>
          <w:lang w:val="ro-RO"/>
        </w:rPr>
        <w:t>puţin</w:t>
      </w:r>
      <w:proofErr w:type="spellEnd"/>
      <w:r w:rsidR="006607DB" w:rsidRPr="00CA7FE9">
        <w:rPr>
          <w:rFonts w:cstheme="minorHAnsi"/>
          <w:sz w:val="28"/>
          <w:szCs w:val="28"/>
          <w:lang w:val="ro-RO"/>
        </w:rPr>
        <w:t xml:space="preserve"> în principiu</w:t>
      </w:r>
      <w:r w:rsidR="00750745" w:rsidRPr="00CA7FE9">
        <w:rPr>
          <w:rFonts w:cstheme="minorHAnsi"/>
          <w:sz w:val="28"/>
          <w:szCs w:val="28"/>
          <w:lang w:val="ro-RO"/>
        </w:rPr>
        <w:t>,</w:t>
      </w:r>
      <w:r w:rsidR="006607DB" w:rsidRPr="00CA7FE9">
        <w:rPr>
          <w:rFonts w:cstheme="minorHAnsi"/>
          <w:sz w:val="28"/>
          <w:szCs w:val="28"/>
          <w:lang w:val="ro-RO"/>
        </w:rPr>
        <w:t xml:space="preserve"> formularea </w:t>
      </w:r>
      <w:proofErr w:type="spellStart"/>
      <w:r w:rsidR="006607DB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6607DB" w:rsidRPr="00CA7FE9">
        <w:rPr>
          <w:rFonts w:cstheme="minorHAnsi"/>
          <w:sz w:val="28"/>
          <w:szCs w:val="28"/>
          <w:lang w:val="ro-RO"/>
        </w:rPr>
        <w:t xml:space="preserve"> motivarea cererii de recurs prin avocat este o </w:t>
      </w:r>
      <w:proofErr w:type="spellStart"/>
      <w:r w:rsidR="006607DB" w:rsidRPr="00CA7FE9">
        <w:rPr>
          <w:rFonts w:cstheme="minorHAnsi"/>
          <w:sz w:val="28"/>
          <w:szCs w:val="28"/>
          <w:lang w:val="ro-RO"/>
        </w:rPr>
        <w:t>garanţie</w:t>
      </w:r>
      <w:proofErr w:type="spellEnd"/>
      <w:r w:rsidR="006607DB" w:rsidRPr="00CA7FE9">
        <w:rPr>
          <w:rFonts w:cstheme="minorHAnsi"/>
          <w:sz w:val="28"/>
          <w:szCs w:val="28"/>
          <w:lang w:val="ro-RO"/>
        </w:rPr>
        <w:t xml:space="preserve"> că cererea nu va fi vădit inform</w:t>
      </w:r>
      <w:r w:rsidR="00750745" w:rsidRPr="00CA7FE9">
        <w:rPr>
          <w:rFonts w:cstheme="minorHAnsi"/>
          <w:sz w:val="28"/>
          <w:szCs w:val="28"/>
          <w:lang w:val="ro-RO"/>
        </w:rPr>
        <w:t>ă</w:t>
      </w:r>
      <w:r w:rsidR="006607DB" w:rsidRPr="00CA7FE9">
        <w:rPr>
          <w:rFonts w:cstheme="minorHAnsi"/>
          <w:sz w:val="28"/>
          <w:szCs w:val="28"/>
          <w:lang w:val="ro-RO"/>
        </w:rPr>
        <w:t xml:space="preserve"> ori în afara motivelor de casare pre</w:t>
      </w:r>
      <w:r w:rsidR="00AC4B95" w:rsidRPr="00CA7FE9">
        <w:rPr>
          <w:rFonts w:cstheme="minorHAnsi"/>
          <w:sz w:val="28"/>
          <w:szCs w:val="28"/>
          <w:lang w:val="ro-RO"/>
        </w:rPr>
        <w:t xml:space="preserve">văzute de lege, </w:t>
      </w:r>
      <w:proofErr w:type="spellStart"/>
      <w:r w:rsidR="00AC4B95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AC4B95" w:rsidRPr="00CA7FE9">
        <w:rPr>
          <w:rFonts w:cstheme="minorHAnsi"/>
          <w:sz w:val="28"/>
          <w:szCs w:val="28"/>
          <w:lang w:val="ro-RO"/>
        </w:rPr>
        <w:t xml:space="preserve"> prin aceasta lipsită de </w:t>
      </w:r>
      <w:proofErr w:type="spellStart"/>
      <w:r w:rsidR="00AC4B95" w:rsidRPr="00CA7FE9">
        <w:rPr>
          <w:rFonts w:cstheme="minorHAnsi"/>
          <w:sz w:val="28"/>
          <w:szCs w:val="28"/>
          <w:lang w:val="ro-RO"/>
        </w:rPr>
        <w:t>şanse</w:t>
      </w:r>
      <w:proofErr w:type="spellEnd"/>
      <w:r w:rsidR="00AC4B95" w:rsidRPr="00CA7FE9">
        <w:rPr>
          <w:rFonts w:cstheme="minorHAnsi"/>
          <w:sz w:val="28"/>
          <w:szCs w:val="28"/>
          <w:lang w:val="ro-RO"/>
        </w:rPr>
        <w:t xml:space="preserve">. S-a considerat că este normal ca legiuitorul să impună </w:t>
      </w:r>
      <w:proofErr w:type="spellStart"/>
      <w:r w:rsidR="00AC4B95" w:rsidRPr="00CA7FE9">
        <w:rPr>
          <w:rFonts w:cstheme="minorHAnsi"/>
          <w:sz w:val="28"/>
          <w:szCs w:val="28"/>
          <w:lang w:val="ro-RO"/>
        </w:rPr>
        <w:t>părţii</w:t>
      </w:r>
      <w:proofErr w:type="spellEnd"/>
      <w:r w:rsidR="00AC4B95" w:rsidRPr="00CA7FE9">
        <w:rPr>
          <w:rFonts w:cstheme="minorHAnsi"/>
          <w:sz w:val="28"/>
          <w:szCs w:val="28"/>
          <w:lang w:val="ro-RO"/>
        </w:rPr>
        <w:t xml:space="preserve"> care nu are pregătire juridică </w:t>
      </w:r>
      <w:proofErr w:type="spellStart"/>
      <w:r w:rsidR="00AC4B95" w:rsidRPr="00CA7FE9">
        <w:rPr>
          <w:rFonts w:cstheme="minorHAnsi"/>
          <w:sz w:val="28"/>
          <w:szCs w:val="28"/>
          <w:lang w:val="ro-RO"/>
        </w:rPr>
        <w:t>obligaţia</w:t>
      </w:r>
      <w:proofErr w:type="spellEnd"/>
      <w:r w:rsidR="00AC4B95" w:rsidRPr="00CA7FE9">
        <w:rPr>
          <w:rFonts w:cstheme="minorHAnsi"/>
          <w:sz w:val="28"/>
          <w:szCs w:val="28"/>
          <w:lang w:val="ro-RO"/>
        </w:rPr>
        <w:t xml:space="preserve"> de a formula recursul prin avocat, deoarece altfel nu se asigură un acces efectiv la </w:t>
      </w:r>
      <w:proofErr w:type="spellStart"/>
      <w:r w:rsidR="00AC4B95" w:rsidRPr="00CA7FE9">
        <w:rPr>
          <w:rFonts w:cstheme="minorHAnsi"/>
          <w:sz w:val="28"/>
          <w:szCs w:val="28"/>
          <w:lang w:val="ro-RO"/>
        </w:rPr>
        <w:t>justiţie</w:t>
      </w:r>
      <w:proofErr w:type="spellEnd"/>
      <w:r w:rsidR="00970048" w:rsidRPr="00CA7FE9">
        <w:rPr>
          <w:rStyle w:val="FootnoteReference"/>
          <w:rFonts w:cstheme="minorHAnsi"/>
          <w:sz w:val="28"/>
          <w:szCs w:val="28"/>
          <w:lang w:val="ro-RO"/>
        </w:rPr>
        <w:footnoteReference w:id="10"/>
      </w:r>
      <w:r w:rsidR="00AC4B95" w:rsidRPr="00CA7FE9">
        <w:rPr>
          <w:rFonts w:cstheme="minorHAnsi"/>
          <w:sz w:val="28"/>
          <w:szCs w:val="28"/>
          <w:lang w:val="ro-RO"/>
        </w:rPr>
        <w:t xml:space="preserve">. S-a mai argumentat că </w:t>
      </w:r>
      <w:proofErr w:type="spellStart"/>
      <w:r w:rsidR="00AC4B95" w:rsidRPr="00CA7FE9">
        <w:rPr>
          <w:rFonts w:cstheme="minorHAnsi"/>
          <w:sz w:val="28"/>
          <w:szCs w:val="28"/>
          <w:lang w:val="ro-RO"/>
        </w:rPr>
        <w:t>asistenţa</w:t>
      </w:r>
      <w:proofErr w:type="spellEnd"/>
      <w:r w:rsidR="00AC4B95" w:rsidRPr="00CA7FE9">
        <w:rPr>
          <w:rFonts w:cstheme="minorHAnsi"/>
          <w:sz w:val="28"/>
          <w:szCs w:val="28"/>
          <w:lang w:val="ro-RO"/>
        </w:rPr>
        <w:t xml:space="preserve"> juridică a </w:t>
      </w:r>
      <w:proofErr w:type="spellStart"/>
      <w:r w:rsidR="00AC4B95" w:rsidRPr="00CA7FE9">
        <w:rPr>
          <w:rFonts w:cstheme="minorHAnsi"/>
          <w:sz w:val="28"/>
          <w:szCs w:val="28"/>
          <w:lang w:val="ro-RO"/>
        </w:rPr>
        <w:t>părţii</w:t>
      </w:r>
      <w:proofErr w:type="spellEnd"/>
      <w:r w:rsidR="00AC4B95" w:rsidRPr="00CA7FE9">
        <w:rPr>
          <w:rFonts w:cstheme="minorHAnsi"/>
          <w:sz w:val="28"/>
          <w:szCs w:val="28"/>
          <w:lang w:val="ro-RO"/>
        </w:rPr>
        <w:t xml:space="preserve"> în recurs este o </w:t>
      </w:r>
      <w:proofErr w:type="spellStart"/>
      <w:r w:rsidR="00AC4B95" w:rsidRPr="00CA7FE9">
        <w:rPr>
          <w:rFonts w:cstheme="minorHAnsi"/>
          <w:sz w:val="28"/>
          <w:szCs w:val="28"/>
          <w:lang w:val="ro-RO"/>
        </w:rPr>
        <w:t>soluţie</w:t>
      </w:r>
      <w:proofErr w:type="spellEnd"/>
      <w:r w:rsidR="00AC4B95" w:rsidRPr="00CA7FE9">
        <w:rPr>
          <w:rFonts w:cstheme="minorHAnsi"/>
          <w:sz w:val="28"/>
          <w:szCs w:val="28"/>
          <w:lang w:val="ro-RO"/>
        </w:rPr>
        <w:t xml:space="preserve"> în interesul </w:t>
      </w:r>
      <w:proofErr w:type="spellStart"/>
      <w:r w:rsidR="00AC4B95" w:rsidRPr="00CA7FE9">
        <w:rPr>
          <w:rFonts w:cstheme="minorHAnsi"/>
          <w:sz w:val="28"/>
          <w:szCs w:val="28"/>
          <w:lang w:val="ro-RO"/>
        </w:rPr>
        <w:t>părţii</w:t>
      </w:r>
      <w:proofErr w:type="spellEnd"/>
      <w:r w:rsidR="00AC4B95" w:rsidRPr="00CA7FE9">
        <w:rPr>
          <w:rFonts w:cstheme="minorHAnsi"/>
          <w:sz w:val="28"/>
          <w:szCs w:val="28"/>
          <w:lang w:val="ro-RO"/>
        </w:rPr>
        <w:t xml:space="preserve">, neputându-se </w:t>
      </w:r>
      <w:proofErr w:type="spellStart"/>
      <w:r w:rsidR="00AC4B95" w:rsidRPr="00CA7FE9">
        <w:rPr>
          <w:rFonts w:cstheme="minorHAnsi"/>
          <w:sz w:val="28"/>
          <w:szCs w:val="28"/>
          <w:lang w:val="ro-RO"/>
        </w:rPr>
        <w:t>susţine</w:t>
      </w:r>
      <w:proofErr w:type="spellEnd"/>
      <w:r w:rsidR="00AC4B95" w:rsidRPr="00CA7FE9">
        <w:rPr>
          <w:rFonts w:cstheme="minorHAnsi"/>
          <w:sz w:val="28"/>
          <w:szCs w:val="28"/>
          <w:lang w:val="ro-RO"/>
        </w:rPr>
        <w:t xml:space="preserve"> că </w:t>
      </w:r>
      <w:proofErr w:type="spellStart"/>
      <w:r w:rsidR="00AC4B95" w:rsidRPr="00CA7FE9">
        <w:rPr>
          <w:rFonts w:cstheme="minorHAnsi"/>
          <w:sz w:val="28"/>
          <w:szCs w:val="28"/>
          <w:lang w:val="ro-RO"/>
        </w:rPr>
        <w:t>asistenţa</w:t>
      </w:r>
      <w:proofErr w:type="spellEnd"/>
      <w:r w:rsidR="00AC4B95" w:rsidRPr="00CA7FE9">
        <w:rPr>
          <w:rFonts w:cstheme="minorHAnsi"/>
          <w:sz w:val="28"/>
          <w:szCs w:val="28"/>
          <w:lang w:val="ro-RO"/>
        </w:rPr>
        <w:t xml:space="preserve"> juridică obligatorie ar putea constitui o restrângere a dreptului de acces la </w:t>
      </w:r>
      <w:proofErr w:type="spellStart"/>
      <w:r w:rsidR="00AC4B95" w:rsidRPr="00CA7FE9">
        <w:rPr>
          <w:rFonts w:cstheme="minorHAnsi"/>
          <w:sz w:val="28"/>
          <w:szCs w:val="28"/>
          <w:lang w:val="ro-RO"/>
        </w:rPr>
        <w:t>justiţie</w:t>
      </w:r>
      <w:proofErr w:type="spellEnd"/>
      <w:r w:rsidR="00AC4B95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AC4B95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AC4B95" w:rsidRPr="00CA7FE9">
        <w:rPr>
          <w:rFonts w:cstheme="minorHAnsi"/>
          <w:sz w:val="28"/>
          <w:szCs w:val="28"/>
          <w:lang w:val="ro-RO"/>
        </w:rPr>
        <w:t xml:space="preserve"> a dreptului la apărare al acesteia</w:t>
      </w:r>
      <w:r w:rsidR="002935D1" w:rsidRPr="00CA7FE9">
        <w:rPr>
          <w:rStyle w:val="FootnoteReference"/>
          <w:rFonts w:cstheme="minorHAnsi"/>
          <w:sz w:val="28"/>
          <w:szCs w:val="28"/>
          <w:lang w:val="ro-RO"/>
        </w:rPr>
        <w:footnoteReference w:id="11"/>
      </w:r>
      <w:r w:rsidR="00AC4B95" w:rsidRPr="00CA7FE9">
        <w:rPr>
          <w:rFonts w:cstheme="minorHAnsi"/>
          <w:sz w:val="28"/>
          <w:szCs w:val="28"/>
          <w:lang w:val="ro-RO"/>
        </w:rPr>
        <w:t xml:space="preserve">. În fine, s-a mai arătat că </w:t>
      </w:r>
      <w:proofErr w:type="spellStart"/>
      <w:r w:rsidR="00AC4B95" w:rsidRPr="00CA7FE9">
        <w:rPr>
          <w:rFonts w:cstheme="minorHAnsi"/>
          <w:sz w:val="28"/>
          <w:szCs w:val="28"/>
          <w:lang w:val="ro-RO"/>
        </w:rPr>
        <w:t>soluţia</w:t>
      </w:r>
      <w:proofErr w:type="spellEnd"/>
      <w:r w:rsidR="00AC4B95" w:rsidRPr="00CA7FE9">
        <w:rPr>
          <w:rFonts w:cstheme="minorHAnsi"/>
          <w:sz w:val="28"/>
          <w:szCs w:val="28"/>
          <w:lang w:val="ro-RO"/>
        </w:rPr>
        <w:t xml:space="preserve"> în </w:t>
      </w:r>
      <w:proofErr w:type="spellStart"/>
      <w:r w:rsidR="00AC4B95" w:rsidRPr="00CA7FE9">
        <w:rPr>
          <w:rFonts w:cstheme="minorHAnsi"/>
          <w:sz w:val="28"/>
          <w:szCs w:val="28"/>
          <w:lang w:val="ro-RO"/>
        </w:rPr>
        <w:t>discuţie</w:t>
      </w:r>
      <w:proofErr w:type="spellEnd"/>
      <w:r w:rsidR="00AC4B95" w:rsidRPr="00CA7FE9">
        <w:rPr>
          <w:rFonts w:cstheme="minorHAnsi"/>
          <w:sz w:val="28"/>
          <w:szCs w:val="28"/>
          <w:lang w:val="ro-RO"/>
        </w:rPr>
        <w:t xml:space="preserve"> se impune cu atât mai mult pentru recursul de </w:t>
      </w:r>
      <w:proofErr w:type="spellStart"/>
      <w:r w:rsidR="00AC4B95" w:rsidRPr="00CA7FE9">
        <w:rPr>
          <w:rFonts w:cstheme="minorHAnsi"/>
          <w:sz w:val="28"/>
          <w:szCs w:val="28"/>
          <w:lang w:val="ro-RO"/>
        </w:rPr>
        <w:t>competenţa</w:t>
      </w:r>
      <w:proofErr w:type="spellEnd"/>
      <w:r w:rsidR="00AC4B95" w:rsidRPr="00CA7FE9">
        <w:rPr>
          <w:rFonts w:cstheme="minorHAnsi"/>
          <w:sz w:val="28"/>
          <w:szCs w:val="28"/>
          <w:lang w:val="ro-RO"/>
        </w:rPr>
        <w:t xml:space="preserve"> Înaltei </w:t>
      </w:r>
      <w:proofErr w:type="spellStart"/>
      <w:r w:rsidR="00AC4B95" w:rsidRPr="00CA7FE9">
        <w:rPr>
          <w:rFonts w:cstheme="minorHAnsi"/>
          <w:sz w:val="28"/>
          <w:szCs w:val="28"/>
          <w:lang w:val="ro-RO"/>
        </w:rPr>
        <w:t>Curţi</w:t>
      </w:r>
      <w:proofErr w:type="spellEnd"/>
      <w:r w:rsidR="00AC4B95" w:rsidRPr="00CA7FE9">
        <w:rPr>
          <w:rFonts w:cstheme="minorHAnsi"/>
          <w:sz w:val="28"/>
          <w:szCs w:val="28"/>
          <w:lang w:val="ro-RO"/>
        </w:rPr>
        <w:t xml:space="preserve"> de </w:t>
      </w:r>
      <w:proofErr w:type="spellStart"/>
      <w:r w:rsidR="00AC4B95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AC4B95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AC4B95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AC4B95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AC4B95" w:rsidRPr="00CA7FE9">
        <w:rPr>
          <w:rFonts w:cstheme="minorHAnsi"/>
          <w:sz w:val="28"/>
          <w:szCs w:val="28"/>
          <w:lang w:val="ro-RO"/>
        </w:rPr>
        <w:t>Justiţie</w:t>
      </w:r>
      <w:proofErr w:type="spellEnd"/>
      <w:r w:rsidR="00AC4B95" w:rsidRPr="00CA7FE9">
        <w:rPr>
          <w:rFonts w:cstheme="minorHAnsi"/>
          <w:sz w:val="28"/>
          <w:szCs w:val="28"/>
          <w:lang w:val="ro-RO"/>
        </w:rPr>
        <w:t xml:space="preserve">, deoarece, în caz contrar, </w:t>
      </w:r>
      <w:r w:rsidR="002E6000" w:rsidRPr="00CA7FE9">
        <w:rPr>
          <w:rFonts w:cstheme="minorHAnsi"/>
          <w:sz w:val="28"/>
          <w:szCs w:val="28"/>
          <w:lang w:val="ro-RO"/>
        </w:rPr>
        <w:t>transformarea</w:t>
      </w:r>
      <w:r w:rsidR="00AC4B95" w:rsidRPr="00CA7FE9">
        <w:rPr>
          <w:rFonts w:cstheme="minorHAnsi"/>
          <w:sz w:val="28"/>
          <w:szCs w:val="28"/>
          <w:lang w:val="ro-RO"/>
        </w:rPr>
        <w:t xml:space="preserve"> acesteia într-o veritabilă curte de </w:t>
      </w:r>
      <w:proofErr w:type="spellStart"/>
      <w:r w:rsidR="00AC4B95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AC4B95" w:rsidRPr="00CA7FE9">
        <w:rPr>
          <w:rFonts w:cstheme="minorHAnsi"/>
          <w:sz w:val="28"/>
          <w:szCs w:val="28"/>
          <w:lang w:val="ro-RO"/>
        </w:rPr>
        <w:t xml:space="preserve">, care să </w:t>
      </w:r>
      <w:proofErr w:type="spellStart"/>
      <w:r w:rsidR="00AC4B95" w:rsidRPr="00CA7FE9">
        <w:rPr>
          <w:rFonts w:cstheme="minorHAnsi"/>
          <w:sz w:val="28"/>
          <w:szCs w:val="28"/>
          <w:lang w:val="ro-RO"/>
        </w:rPr>
        <w:t>soluţioneze</w:t>
      </w:r>
      <w:proofErr w:type="spellEnd"/>
      <w:r w:rsidR="00AC4B95" w:rsidRPr="00CA7FE9">
        <w:rPr>
          <w:rFonts w:cstheme="minorHAnsi"/>
          <w:sz w:val="28"/>
          <w:szCs w:val="28"/>
          <w:lang w:val="ro-RO"/>
        </w:rPr>
        <w:t xml:space="preserve"> probleme de drept importante pentru </w:t>
      </w:r>
      <w:r w:rsidR="002E6000" w:rsidRPr="00CA7FE9">
        <w:rPr>
          <w:rFonts w:cstheme="minorHAnsi"/>
          <w:sz w:val="28"/>
          <w:szCs w:val="28"/>
          <w:lang w:val="ro-RO"/>
        </w:rPr>
        <w:t>unificarea practicii judiciare, va rămâne o simplă iluzie</w:t>
      </w:r>
      <w:r w:rsidR="00FE6BA9" w:rsidRPr="00CA7FE9">
        <w:rPr>
          <w:rStyle w:val="FootnoteReference"/>
          <w:rFonts w:cstheme="minorHAnsi"/>
          <w:sz w:val="28"/>
          <w:szCs w:val="28"/>
          <w:lang w:val="ro-RO"/>
        </w:rPr>
        <w:footnoteReference w:id="12"/>
      </w:r>
      <w:r w:rsidR="002E6000" w:rsidRPr="00CA7FE9">
        <w:rPr>
          <w:rFonts w:cstheme="minorHAnsi"/>
          <w:sz w:val="28"/>
          <w:szCs w:val="28"/>
          <w:lang w:val="ro-RO"/>
        </w:rPr>
        <w:t>.</w:t>
      </w:r>
    </w:p>
    <w:p w:rsidR="00E9096C" w:rsidRPr="00CA7FE9" w:rsidRDefault="00E9096C" w:rsidP="00CA7FE9">
      <w:pPr>
        <w:spacing w:after="0" w:line="240" w:lineRule="auto"/>
        <w:jc w:val="both"/>
        <w:rPr>
          <w:rFonts w:cstheme="minorHAnsi"/>
          <w:sz w:val="28"/>
          <w:szCs w:val="28"/>
          <w:lang w:val="ro-RO"/>
        </w:rPr>
      </w:pPr>
      <w:r w:rsidRPr="00CA7FE9">
        <w:rPr>
          <w:rFonts w:cstheme="minorHAnsi"/>
          <w:sz w:val="28"/>
          <w:szCs w:val="28"/>
          <w:lang w:val="ro-RO"/>
        </w:rPr>
        <w:tab/>
      </w:r>
      <w:r w:rsidR="001515CD" w:rsidRPr="00CA7FE9">
        <w:rPr>
          <w:rFonts w:cstheme="minorHAnsi"/>
          <w:sz w:val="28"/>
          <w:szCs w:val="28"/>
          <w:lang w:val="ro-RO"/>
        </w:rPr>
        <w:t xml:space="preserve">8. </w:t>
      </w:r>
      <w:r w:rsidRPr="00CA7FE9">
        <w:rPr>
          <w:rFonts w:cstheme="minorHAnsi"/>
          <w:sz w:val="28"/>
          <w:szCs w:val="28"/>
          <w:lang w:val="ro-RO"/>
        </w:rPr>
        <w:t xml:space="preserve">După declararea </w:t>
      </w:r>
      <w:proofErr w:type="spellStart"/>
      <w:r w:rsidRPr="00CA7FE9">
        <w:rPr>
          <w:rFonts w:cstheme="minorHAnsi"/>
          <w:sz w:val="28"/>
          <w:szCs w:val="28"/>
          <w:lang w:val="ro-RO"/>
        </w:rPr>
        <w:t>neconstituţionalităţii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reglementării privind obligativitatea formulării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susţinerii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recursului în procesul civil prin avocat s-a exprimat opinia</w:t>
      </w:r>
      <w:r w:rsidRPr="00CA7FE9">
        <w:rPr>
          <w:rStyle w:val="FootnoteReference"/>
          <w:rFonts w:cstheme="minorHAnsi"/>
          <w:sz w:val="28"/>
          <w:szCs w:val="28"/>
          <w:lang w:val="ro-RO"/>
        </w:rPr>
        <w:footnoteReference w:id="13"/>
      </w:r>
      <w:r w:rsidRPr="00CA7FE9">
        <w:rPr>
          <w:rFonts w:cstheme="minorHAnsi"/>
          <w:sz w:val="28"/>
          <w:szCs w:val="28"/>
          <w:lang w:val="ro-RO"/>
        </w:rPr>
        <w:t xml:space="preserve"> potrivit căreia aceasta ar conduce la încălcarea dreptului de acces la </w:t>
      </w:r>
      <w:proofErr w:type="spellStart"/>
      <w:r w:rsidRPr="00CA7FE9">
        <w:rPr>
          <w:rFonts w:cstheme="minorHAnsi"/>
          <w:sz w:val="28"/>
          <w:szCs w:val="28"/>
          <w:lang w:val="ro-RO"/>
        </w:rPr>
        <w:t>justiţie</w:t>
      </w:r>
      <w:proofErr w:type="spellEnd"/>
      <w:r w:rsidRPr="00CA7FE9">
        <w:rPr>
          <w:rFonts w:cstheme="minorHAnsi"/>
          <w:sz w:val="28"/>
          <w:szCs w:val="28"/>
          <w:lang w:val="ro-RO"/>
        </w:rPr>
        <w:t>, ca o componentă a dreptului la un proces echitabil, din perspectiva</w:t>
      </w:r>
      <w:r w:rsidR="0023313F" w:rsidRPr="00CA7FE9">
        <w:rPr>
          <w:rFonts w:cstheme="minorHAnsi"/>
          <w:sz w:val="28"/>
          <w:szCs w:val="28"/>
          <w:lang w:val="ro-RO"/>
        </w:rPr>
        <w:t xml:space="preserve"> asigurării </w:t>
      </w:r>
      <w:proofErr w:type="spellStart"/>
      <w:r w:rsidR="0023313F" w:rsidRPr="00CA7FE9">
        <w:rPr>
          <w:rFonts w:cstheme="minorHAnsi"/>
          <w:sz w:val="28"/>
          <w:szCs w:val="28"/>
          <w:lang w:val="ro-RO"/>
        </w:rPr>
        <w:t>efectivităţ</w:t>
      </w:r>
      <w:r w:rsidRPr="00CA7FE9">
        <w:rPr>
          <w:rFonts w:cstheme="minorHAnsi"/>
          <w:sz w:val="28"/>
          <w:szCs w:val="28"/>
          <w:lang w:val="ro-RO"/>
        </w:rPr>
        <w:t>ii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acestui acces. S-a argumentat că eliminarea </w:t>
      </w:r>
      <w:proofErr w:type="spellStart"/>
      <w:r w:rsidRPr="00CA7FE9">
        <w:rPr>
          <w:rFonts w:cstheme="minorHAnsi"/>
          <w:sz w:val="28"/>
          <w:szCs w:val="28"/>
          <w:lang w:val="ro-RO"/>
        </w:rPr>
        <w:t>asistenţei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juridice obligatorii în redactarea recursului îl expune pe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justiţiabilul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r w:rsidR="0051227F" w:rsidRPr="00CA7FE9">
        <w:rPr>
          <w:rFonts w:cstheme="minorHAnsi"/>
          <w:sz w:val="28"/>
          <w:szCs w:val="28"/>
          <w:lang w:val="ro-RO"/>
        </w:rPr>
        <w:t>insu</w:t>
      </w:r>
      <w:r w:rsidRPr="00CA7FE9">
        <w:rPr>
          <w:rFonts w:cstheme="minorHAnsi"/>
          <w:sz w:val="28"/>
          <w:szCs w:val="28"/>
          <w:lang w:val="ro-RO"/>
        </w:rPr>
        <w:t xml:space="preserve">ficient informat asupra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consecinţelor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formulării lui fără </w:t>
      </w:r>
      <w:proofErr w:type="spellStart"/>
      <w:r w:rsidRPr="00CA7FE9">
        <w:rPr>
          <w:rFonts w:cstheme="minorHAnsi"/>
          <w:sz w:val="28"/>
          <w:szCs w:val="28"/>
          <w:lang w:val="ro-RO"/>
        </w:rPr>
        <w:t>asistenţă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calificată la o respingere aproape sigură a acestuia ca inadmisibil în faza de filtru, datorită sistemului actual de reglementare al recursului </w:t>
      </w:r>
      <w:r w:rsidR="00D9082F" w:rsidRPr="00CA7FE9">
        <w:rPr>
          <w:rFonts w:cstheme="minorHAnsi"/>
          <w:sz w:val="28"/>
          <w:szCs w:val="28"/>
          <w:lang w:val="ro-RO"/>
        </w:rPr>
        <w:t>extrem</w:t>
      </w:r>
      <w:r w:rsidRPr="00CA7FE9">
        <w:rPr>
          <w:rFonts w:cstheme="minorHAnsi"/>
          <w:sz w:val="28"/>
          <w:szCs w:val="28"/>
          <w:lang w:val="ro-RO"/>
        </w:rPr>
        <w:t xml:space="preserve"> de formalist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de riguros. S-a invocat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acelaşi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sens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punctul de vedere al Uniunii </w:t>
      </w:r>
      <w:proofErr w:type="spellStart"/>
      <w:r w:rsidRPr="00CA7FE9">
        <w:rPr>
          <w:rFonts w:cstheme="minorHAnsi"/>
          <w:sz w:val="28"/>
          <w:szCs w:val="28"/>
          <w:lang w:val="ro-RO"/>
        </w:rPr>
        <w:t>Naţionale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a Barourilor din România, în care s-a arătat că </w:t>
      </w:r>
      <w:r w:rsidRPr="00CA7FE9">
        <w:rPr>
          <w:rFonts w:cstheme="minorHAnsi"/>
          <w:i/>
          <w:sz w:val="28"/>
          <w:szCs w:val="28"/>
          <w:lang w:val="ro-RO"/>
        </w:rPr>
        <w:t>„</w:t>
      </w:r>
      <w:r w:rsidR="00D63637" w:rsidRPr="00CA7FE9">
        <w:rPr>
          <w:rFonts w:cstheme="minorHAnsi"/>
          <w:i/>
          <w:sz w:val="28"/>
          <w:szCs w:val="28"/>
          <w:lang w:val="ro-RO"/>
        </w:rPr>
        <w:t xml:space="preserve">obligativitatea </w:t>
      </w:r>
      <w:proofErr w:type="spellStart"/>
      <w:r w:rsidR="00D63637" w:rsidRPr="00CA7FE9">
        <w:rPr>
          <w:rFonts w:cstheme="minorHAnsi"/>
          <w:i/>
          <w:sz w:val="28"/>
          <w:szCs w:val="28"/>
          <w:lang w:val="ro-RO"/>
        </w:rPr>
        <w:t>asistenţei</w:t>
      </w:r>
      <w:proofErr w:type="spellEnd"/>
      <w:r w:rsidR="00D63637" w:rsidRPr="00CA7FE9">
        <w:rPr>
          <w:rFonts w:cstheme="minorHAnsi"/>
          <w:i/>
          <w:sz w:val="28"/>
          <w:szCs w:val="28"/>
          <w:lang w:val="ro-RO"/>
        </w:rPr>
        <w:t xml:space="preserve"> juridice în recurs, prin avocat sau consilier juridic, reprezintă un instrument juridic în strânsă legătură cu natura recursului, axată pe controlul de legalitate, asigurând caracterul efectiv </w:t>
      </w:r>
      <w:proofErr w:type="spellStart"/>
      <w:r w:rsidR="00D63637" w:rsidRPr="00CA7FE9">
        <w:rPr>
          <w:rFonts w:cstheme="minorHAnsi"/>
          <w:i/>
          <w:sz w:val="28"/>
          <w:szCs w:val="28"/>
          <w:lang w:val="ro-RO"/>
        </w:rPr>
        <w:t>şi</w:t>
      </w:r>
      <w:proofErr w:type="spellEnd"/>
      <w:r w:rsidR="00D63637" w:rsidRPr="00CA7FE9">
        <w:rPr>
          <w:rFonts w:cstheme="minorHAnsi"/>
          <w:i/>
          <w:sz w:val="28"/>
          <w:szCs w:val="28"/>
          <w:lang w:val="ro-RO"/>
        </w:rPr>
        <w:t xml:space="preserve"> concret al dreptului de acces la această cale extraordinară de atac</w:t>
      </w:r>
      <w:r w:rsidRPr="00CA7FE9">
        <w:rPr>
          <w:rFonts w:cstheme="minorHAnsi"/>
          <w:i/>
          <w:sz w:val="28"/>
          <w:szCs w:val="28"/>
          <w:lang w:val="ro-RO"/>
        </w:rPr>
        <w:t>”</w:t>
      </w:r>
      <w:r w:rsidR="00D63637" w:rsidRPr="00CA7FE9">
        <w:rPr>
          <w:rStyle w:val="FootnoteReference"/>
          <w:rFonts w:cstheme="minorHAnsi"/>
          <w:sz w:val="28"/>
          <w:szCs w:val="28"/>
          <w:lang w:val="ro-RO"/>
        </w:rPr>
        <w:footnoteReference w:id="14"/>
      </w:r>
      <w:r w:rsidR="00D63637" w:rsidRPr="00CA7FE9">
        <w:rPr>
          <w:rFonts w:cstheme="minorHAnsi"/>
          <w:sz w:val="28"/>
          <w:szCs w:val="28"/>
          <w:lang w:val="ro-RO"/>
        </w:rPr>
        <w:t>.</w:t>
      </w:r>
      <w:r w:rsidRPr="00CA7FE9">
        <w:rPr>
          <w:rFonts w:cstheme="minorHAnsi"/>
          <w:sz w:val="28"/>
          <w:szCs w:val="28"/>
          <w:lang w:val="ro-RO"/>
        </w:rPr>
        <w:t xml:space="preserve"> </w:t>
      </w:r>
    </w:p>
    <w:p w:rsidR="004D2B86" w:rsidRPr="00CA7FE9" w:rsidRDefault="00D00C38" w:rsidP="00CA7FE9">
      <w:pPr>
        <w:spacing w:after="0" w:line="240" w:lineRule="auto"/>
        <w:jc w:val="both"/>
        <w:rPr>
          <w:rFonts w:cstheme="minorHAnsi"/>
          <w:sz w:val="28"/>
          <w:szCs w:val="28"/>
          <w:lang w:val="ro-RO"/>
        </w:rPr>
      </w:pPr>
      <w:r w:rsidRPr="00CA7FE9">
        <w:rPr>
          <w:rFonts w:cstheme="minorHAnsi"/>
          <w:sz w:val="28"/>
          <w:szCs w:val="28"/>
          <w:lang w:val="ro-RO"/>
        </w:rPr>
        <w:tab/>
      </w:r>
      <w:r w:rsidR="001515CD" w:rsidRPr="00CA7FE9">
        <w:rPr>
          <w:rFonts w:cstheme="minorHAnsi"/>
          <w:sz w:val="28"/>
          <w:szCs w:val="28"/>
          <w:lang w:val="ro-RO"/>
        </w:rPr>
        <w:t xml:space="preserve">9. </w:t>
      </w:r>
      <w:r w:rsidRPr="00CA7FE9">
        <w:rPr>
          <w:rFonts w:cstheme="minorHAnsi"/>
          <w:sz w:val="28"/>
          <w:szCs w:val="28"/>
          <w:lang w:val="ro-RO"/>
        </w:rPr>
        <w:t xml:space="preserve">În ceea ce ne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priveşte</w:t>
      </w:r>
      <w:proofErr w:type="spellEnd"/>
      <w:r w:rsidRPr="00CA7FE9">
        <w:rPr>
          <w:rFonts w:cstheme="minorHAnsi"/>
          <w:sz w:val="28"/>
          <w:szCs w:val="28"/>
          <w:lang w:val="ro-RO"/>
        </w:rPr>
        <w:t>, avem rezerve cu privire la echitatea restrângeri</w:t>
      </w:r>
      <w:r w:rsidR="002B32EC" w:rsidRPr="00CA7FE9">
        <w:rPr>
          <w:rFonts w:cstheme="minorHAnsi"/>
          <w:sz w:val="28"/>
          <w:szCs w:val="28"/>
          <w:lang w:val="ro-RO"/>
        </w:rPr>
        <w:t xml:space="preserve">i în forma prevăzută de art. 436 alin. 2 </w:t>
      </w:r>
      <w:proofErr w:type="spellStart"/>
      <w:r w:rsidR="002B32EC" w:rsidRPr="00CA7FE9">
        <w:rPr>
          <w:rFonts w:cstheme="minorHAnsi"/>
          <w:sz w:val="28"/>
          <w:szCs w:val="28"/>
          <w:lang w:val="ro-RO"/>
        </w:rPr>
        <w:t>C.pr.pen</w:t>
      </w:r>
      <w:proofErr w:type="spellEnd"/>
      <w:r w:rsidR="002B32EC" w:rsidRPr="00CA7FE9">
        <w:rPr>
          <w:rFonts w:cstheme="minorHAnsi"/>
          <w:sz w:val="28"/>
          <w:szCs w:val="28"/>
          <w:lang w:val="ro-RO"/>
        </w:rPr>
        <w:t xml:space="preserve">., în actuala reglementare a recursului în </w:t>
      </w:r>
      <w:proofErr w:type="spellStart"/>
      <w:r w:rsidR="002B32EC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2B32EC" w:rsidRPr="00CA7FE9">
        <w:rPr>
          <w:rFonts w:cstheme="minorHAnsi"/>
          <w:sz w:val="28"/>
          <w:szCs w:val="28"/>
          <w:lang w:val="ro-RO"/>
        </w:rPr>
        <w:t>,</w:t>
      </w:r>
      <w:r w:rsidRPr="00CA7FE9">
        <w:rPr>
          <w:rFonts w:cstheme="minorHAnsi"/>
          <w:sz w:val="28"/>
          <w:szCs w:val="28"/>
          <w:lang w:val="ro-RO"/>
        </w:rPr>
        <w:t xml:space="preserve"> a dreptului </w:t>
      </w:r>
      <w:proofErr w:type="spellStart"/>
      <w:r w:rsidRPr="00CA7FE9">
        <w:rPr>
          <w:rFonts w:cstheme="minorHAnsi"/>
          <w:sz w:val="28"/>
          <w:szCs w:val="28"/>
          <w:lang w:val="ro-RO"/>
        </w:rPr>
        <w:t>părţilor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de a avea acces l</w:t>
      </w:r>
      <w:r w:rsidR="002B32EC" w:rsidRPr="00CA7FE9">
        <w:rPr>
          <w:rFonts w:cstheme="minorHAnsi"/>
          <w:sz w:val="28"/>
          <w:szCs w:val="28"/>
          <w:lang w:val="ro-RO"/>
        </w:rPr>
        <w:t>a</w:t>
      </w:r>
      <w:r w:rsidRPr="00CA7FE9">
        <w:rPr>
          <w:rFonts w:cstheme="minorHAnsi"/>
          <w:sz w:val="28"/>
          <w:szCs w:val="28"/>
          <w:lang w:val="ro-RO"/>
        </w:rPr>
        <w:t xml:space="preserve"> </w:t>
      </w:r>
      <w:r w:rsidR="004C5E60" w:rsidRPr="00CA7FE9">
        <w:rPr>
          <w:rFonts w:cstheme="minorHAnsi"/>
          <w:sz w:val="28"/>
          <w:szCs w:val="28"/>
          <w:lang w:val="ro-RO"/>
        </w:rPr>
        <w:t xml:space="preserve">această </w:t>
      </w:r>
      <w:r w:rsidRPr="00CA7FE9">
        <w:rPr>
          <w:rFonts w:cstheme="minorHAnsi"/>
          <w:sz w:val="28"/>
          <w:szCs w:val="28"/>
          <w:lang w:val="ro-RO"/>
        </w:rPr>
        <w:t xml:space="preserve">cale </w:t>
      </w:r>
      <w:r w:rsidR="00137B85" w:rsidRPr="00CA7FE9">
        <w:rPr>
          <w:rFonts w:cstheme="minorHAnsi"/>
          <w:sz w:val="28"/>
          <w:szCs w:val="28"/>
          <w:lang w:val="ro-RO"/>
        </w:rPr>
        <w:t xml:space="preserve">extraordinară </w:t>
      </w:r>
      <w:r w:rsidRPr="00CA7FE9">
        <w:rPr>
          <w:rFonts w:cstheme="minorHAnsi"/>
          <w:sz w:val="28"/>
          <w:szCs w:val="28"/>
          <w:lang w:val="ro-RO"/>
        </w:rPr>
        <w:t>de atac în</w:t>
      </w:r>
      <w:r w:rsidR="00AC4B95" w:rsidRPr="00CA7FE9">
        <w:rPr>
          <w:rFonts w:cstheme="minorHAnsi"/>
          <w:sz w:val="28"/>
          <w:szCs w:val="28"/>
          <w:lang w:val="ro-RO"/>
        </w:rPr>
        <w:t xml:space="preserve"> </w:t>
      </w:r>
      <w:r w:rsidRPr="00CA7FE9">
        <w:rPr>
          <w:rFonts w:cstheme="minorHAnsi"/>
          <w:sz w:val="28"/>
          <w:szCs w:val="28"/>
          <w:lang w:val="ro-RO"/>
        </w:rPr>
        <w:lastRenderedPageBreak/>
        <w:t xml:space="preserve">materie penală, unde </w:t>
      </w:r>
      <w:r w:rsidR="007F3FCD" w:rsidRPr="00CA7FE9">
        <w:rPr>
          <w:rFonts w:cstheme="minorHAnsi"/>
          <w:sz w:val="28"/>
          <w:szCs w:val="28"/>
          <w:lang w:val="ro-RO"/>
        </w:rPr>
        <w:t>miza procesuală este cea mai important</w:t>
      </w:r>
      <w:r w:rsidR="00750745" w:rsidRPr="00CA7FE9">
        <w:rPr>
          <w:rFonts w:cstheme="minorHAnsi"/>
          <w:sz w:val="28"/>
          <w:szCs w:val="28"/>
          <w:lang w:val="ro-RO"/>
        </w:rPr>
        <w:t>ă</w:t>
      </w:r>
      <w:r w:rsidR="007F3FCD" w:rsidRPr="00CA7FE9">
        <w:rPr>
          <w:rFonts w:cstheme="minorHAnsi"/>
          <w:sz w:val="28"/>
          <w:szCs w:val="28"/>
          <w:lang w:val="ro-RO"/>
        </w:rPr>
        <w:t>: libertatea individuală. Credem că prevedere</w:t>
      </w:r>
      <w:r w:rsidR="002B32EC" w:rsidRPr="00CA7FE9">
        <w:rPr>
          <w:rFonts w:cstheme="minorHAnsi"/>
          <w:sz w:val="28"/>
          <w:szCs w:val="28"/>
          <w:lang w:val="ro-RO"/>
        </w:rPr>
        <w:t xml:space="preserve">a cuprinsă în art. 436 alin. 2 </w:t>
      </w:r>
      <w:r w:rsidR="007F3FCD" w:rsidRPr="00CA7FE9">
        <w:rPr>
          <w:rFonts w:cstheme="minorHAnsi"/>
          <w:sz w:val="28"/>
          <w:szCs w:val="28"/>
          <w:lang w:val="ro-RO"/>
        </w:rPr>
        <w:t xml:space="preserve">CPP pune probleme pe tărâmul art. 6 </w:t>
      </w:r>
      <w:proofErr w:type="spellStart"/>
      <w:r w:rsidR="007F3FCD" w:rsidRPr="00CA7FE9">
        <w:rPr>
          <w:rFonts w:cstheme="minorHAnsi"/>
          <w:sz w:val="28"/>
          <w:szCs w:val="28"/>
          <w:lang w:val="ro-RO"/>
        </w:rPr>
        <w:t>parag</w:t>
      </w:r>
      <w:proofErr w:type="spellEnd"/>
      <w:r w:rsidR="007F3FCD" w:rsidRPr="00CA7FE9">
        <w:rPr>
          <w:rFonts w:cstheme="minorHAnsi"/>
          <w:sz w:val="28"/>
          <w:szCs w:val="28"/>
          <w:lang w:val="ro-RO"/>
        </w:rPr>
        <w:t xml:space="preserve">. 1 din </w:t>
      </w:r>
      <w:proofErr w:type="spellStart"/>
      <w:r w:rsidR="007F3FCD" w:rsidRPr="00CA7FE9">
        <w:rPr>
          <w:rFonts w:cstheme="minorHAnsi"/>
          <w:sz w:val="28"/>
          <w:szCs w:val="28"/>
          <w:lang w:val="ro-RO"/>
        </w:rPr>
        <w:t>Convenţia</w:t>
      </w:r>
      <w:proofErr w:type="spellEnd"/>
      <w:r w:rsidR="007F3FCD" w:rsidRPr="00CA7FE9">
        <w:rPr>
          <w:rFonts w:cstheme="minorHAnsi"/>
          <w:sz w:val="28"/>
          <w:szCs w:val="28"/>
          <w:lang w:val="ro-RO"/>
        </w:rPr>
        <w:t xml:space="preserve"> europeană </w:t>
      </w:r>
      <w:proofErr w:type="spellStart"/>
      <w:r w:rsidR="007F3FCD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7F3FCD" w:rsidRPr="00CA7FE9">
        <w:rPr>
          <w:rFonts w:cstheme="minorHAnsi"/>
          <w:sz w:val="28"/>
          <w:szCs w:val="28"/>
          <w:lang w:val="ro-RO"/>
        </w:rPr>
        <w:t xml:space="preserve"> art. 21 din </w:t>
      </w:r>
      <w:proofErr w:type="spellStart"/>
      <w:r w:rsidR="007F3FCD" w:rsidRPr="00CA7FE9">
        <w:rPr>
          <w:rFonts w:cstheme="minorHAnsi"/>
          <w:sz w:val="28"/>
          <w:szCs w:val="28"/>
          <w:lang w:val="ro-RO"/>
        </w:rPr>
        <w:t>Constituţie</w:t>
      </w:r>
      <w:proofErr w:type="spellEnd"/>
      <w:r w:rsidR="007F3FCD" w:rsidRPr="00CA7FE9">
        <w:rPr>
          <w:rFonts w:cstheme="minorHAnsi"/>
          <w:sz w:val="28"/>
          <w:szCs w:val="28"/>
          <w:lang w:val="ro-RO"/>
        </w:rPr>
        <w:t xml:space="preserve">, care dispune că nici o lege nu poate îngrădi exercitarea dreptului unei persoane de a se adresa </w:t>
      </w:r>
      <w:proofErr w:type="spellStart"/>
      <w:r w:rsidR="007F3FCD" w:rsidRPr="00CA7FE9">
        <w:rPr>
          <w:rFonts w:cstheme="minorHAnsi"/>
          <w:sz w:val="28"/>
          <w:szCs w:val="28"/>
          <w:lang w:val="ro-RO"/>
        </w:rPr>
        <w:t>justiţiei</w:t>
      </w:r>
      <w:proofErr w:type="spellEnd"/>
      <w:r w:rsidR="007F3FCD" w:rsidRPr="00CA7FE9">
        <w:rPr>
          <w:rFonts w:cstheme="minorHAnsi"/>
          <w:sz w:val="28"/>
          <w:szCs w:val="28"/>
          <w:lang w:val="ro-RO"/>
        </w:rPr>
        <w:t xml:space="preserve">. Credem că instituirea </w:t>
      </w:r>
      <w:proofErr w:type="spellStart"/>
      <w:r w:rsidR="007F3FCD" w:rsidRPr="00CA7FE9">
        <w:rPr>
          <w:rFonts w:cstheme="minorHAnsi"/>
          <w:sz w:val="28"/>
          <w:szCs w:val="28"/>
          <w:lang w:val="ro-RO"/>
        </w:rPr>
        <w:t>obligativităţii</w:t>
      </w:r>
      <w:proofErr w:type="spellEnd"/>
      <w:r w:rsidR="007F3FCD" w:rsidRPr="00CA7FE9">
        <w:rPr>
          <w:rFonts w:cstheme="minorHAnsi"/>
          <w:sz w:val="28"/>
          <w:szCs w:val="28"/>
          <w:lang w:val="ro-RO"/>
        </w:rPr>
        <w:t xml:space="preserve"> formulării cererii de recurs în </w:t>
      </w:r>
      <w:proofErr w:type="spellStart"/>
      <w:r w:rsidR="007F3FCD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7F3FCD" w:rsidRPr="00CA7FE9">
        <w:rPr>
          <w:rFonts w:cstheme="minorHAnsi"/>
          <w:sz w:val="28"/>
          <w:szCs w:val="28"/>
          <w:lang w:val="ro-RO"/>
        </w:rPr>
        <w:t xml:space="preserve"> de către </w:t>
      </w:r>
      <w:proofErr w:type="spellStart"/>
      <w:r w:rsidR="007F3FCD" w:rsidRPr="00CA7FE9">
        <w:rPr>
          <w:rFonts w:cstheme="minorHAnsi"/>
          <w:sz w:val="28"/>
          <w:szCs w:val="28"/>
          <w:lang w:val="ro-RO"/>
        </w:rPr>
        <w:t>părţi</w:t>
      </w:r>
      <w:proofErr w:type="spellEnd"/>
      <w:r w:rsidR="007F3FCD" w:rsidRPr="00CA7FE9">
        <w:rPr>
          <w:rFonts w:cstheme="minorHAnsi"/>
          <w:sz w:val="28"/>
          <w:szCs w:val="28"/>
          <w:lang w:val="ro-RO"/>
        </w:rPr>
        <w:t xml:space="preserve"> prin intermediul unui avocat are </w:t>
      </w:r>
      <w:proofErr w:type="spellStart"/>
      <w:r w:rsidR="007F3FCD" w:rsidRPr="00CA7FE9">
        <w:rPr>
          <w:rFonts w:cstheme="minorHAnsi"/>
          <w:sz w:val="28"/>
          <w:szCs w:val="28"/>
          <w:lang w:val="ro-RO"/>
        </w:rPr>
        <w:t>semnificaţia</w:t>
      </w:r>
      <w:proofErr w:type="spellEnd"/>
      <w:r w:rsidR="007F3FCD" w:rsidRPr="00CA7FE9">
        <w:rPr>
          <w:rFonts w:cstheme="minorHAnsi"/>
          <w:sz w:val="28"/>
          <w:szCs w:val="28"/>
          <w:lang w:val="ro-RO"/>
        </w:rPr>
        <w:t xml:space="preserve"> îngrădirii excesive a dreptului </w:t>
      </w:r>
      <w:proofErr w:type="spellStart"/>
      <w:r w:rsidR="007F3FCD" w:rsidRPr="00CA7FE9">
        <w:rPr>
          <w:rFonts w:cstheme="minorHAnsi"/>
          <w:sz w:val="28"/>
          <w:szCs w:val="28"/>
          <w:lang w:val="ro-RO"/>
        </w:rPr>
        <w:t>părţilor</w:t>
      </w:r>
      <w:proofErr w:type="spellEnd"/>
      <w:r w:rsidR="007F3FCD" w:rsidRPr="00CA7FE9">
        <w:rPr>
          <w:rFonts w:cstheme="minorHAnsi"/>
          <w:sz w:val="28"/>
          <w:szCs w:val="28"/>
          <w:lang w:val="ro-RO"/>
        </w:rPr>
        <w:t xml:space="preserve"> de a uza de calea de atac a recursului în </w:t>
      </w:r>
      <w:proofErr w:type="spellStart"/>
      <w:r w:rsidR="007F3FCD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7F3FCD" w:rsidRPr="00CA7FE9">
        <w:rPr>
          <w:rFonts w:cstheme="minorHAnsi"/>
          <w:sz w:val="28"/>
          <w:szCs w:val="28"/>
          <w:lang w:val="ro-RO"/>
        </w:rPr>
        <w:t xml:space="preserve">. În această </w:t>
      </w:r>
      <w:proofErr w:type="spellStart"/>
      <w:r w:rsidR="007F3FCD" w:rsidRPr="00CA7FE9">
        <w:rPr>
          <w:rFonts w:cstheme="minorHAnsi"/>
          <w:sz w:val="28"/>
          <w:szCs w:val="28"/>
          <w:lang w:val="ro-RO"/>
        </w:rPr>
        <w:t>privinţă</w:t>
      </w:r>
      <w:proofErr w:type="spellEnd"/>
      <w:r w:rsidR="007F3FCD" w:rsidRPr="00CA7FE9">
        <w:rPr>
          <w:rFonts w:cstheme="minorHAnsi"/>
          <w:sz w:val="28"/>
          <w:szCs w:val="28"/>
          <w:lang w:val="ro-RO"/>
        </w:rPr>
        <w:t xml:space="preserve">, Curtea </w:t>
      </w:r>
      <w:proofErr w:type="spellStart"/>
      <w:r w:rsidR="007F3FCD" w:rsidRPr="00CA7FE9">
        <w:rPr>
          <w:rFonts w:cstheme="minorHAnsi"/>
          <w:sz w:val="28"/>
          <w:szCs w:val="28"/>
          <w:lang w:val="ro-RO"/>
        </w:rPr>
        <w:t>Constituţională</w:t>
      </w:r>
      <w:proofErr w:type="spellEnd"/>
      <w:r w:rsidR="007F3FCD" w:rsidRPr="00CA7FE9">
        <w:rPr>
          <w:rFonts w:cstheme="minorHAnsi"/>
          <w:sz w:val="28"/>
          <w:szCs w:val="28"/>
          <w:lang w:val="ro-RO"/>
        </w:rPr>
        <w:t xml:space="preserve"> a statuat că </w:t>
      </w:r>
      <w:r w:rsidR="007F3FCD" w:rsidRPr="00CA7FE9">
        <w:rPr>
          <w:rFonts w:cstheme="minorHAnsi"/>
          <w:i/>
          <w:sz w:val="28"/>
          <w:szCs w:val="28"/>
          <w:lang w:val="ro-RO"/>
        </w:rPr>
        <w:t xml:space="preserve">„instituirea unei căi de atac ca modalitate de acces la </w:t>
      </w:r>
      <w:proofErr w:type="spellStart"/>
      <w:r w:rsidR="007F3FCD" w:rsidRPr="00CA7FE9">
        <w:rPr>
          <w:rFonts w:cstheme="minorHAnsi"/>
          <w:i/>
          <w:sz w:val="28"/>
          <w:szCs w:val="28"/>
          <w:lang w:val="ro-RO"/>
        </w:rPr>
        <w:t>justiţie</w:t>
      </w:r>
      <w:proofErr w:type="spellEnd"/>
      <w:r w:rsidR="007F3FCD" w:rsidRPr="00CA7FE9">
        <w:rPr>
          <w:rFonts w:cstheme="minorHAnsi"/>
          <w:i/>
          <w:sz w:val="28"/>
          <w:szCs w:val="28"/>
          <w:lang w:val="ro-RO"/>
        </w:rPr>
        <w:t xml:space="preserve"> implică în mod necesar asigurarea </w:t>
      </w:r>
      <w:proofErr w:type="spellStart"/>
      <w:r w:rsidR="007F3FCD" w:rsidRPr="00CA7FE9">
        <w:rPr>
          <w:rFonts w:cstheme="minorHAnsi"/>
          <w:i/>
          <w:sz w:val="28"/>
          <w:szCs w:val="28"/>
          <w:lang w:val="ro-RO"/>
        </w:rPr>
        <w:t>posibilităţii</w:t>
      </w:r>
      <w:proofErr w:type="spellEnd"/>
      <w:r w:rsidR="007F3FCD" w:rsidRPr="00CA7FE9">
        <w:rPr>
          <w:rFonts w:cstheme="minorHAnsi"/>
          <w:i/>
          <w:sz w:val="28"/>
          <w:szCs w:val="28"/>
          <w:lang w:val="ro-RO"/>
        </w:rPr>
        <w:t xml:space="preserve"> de a o utiliza pentru </w:t>
      </w:r>
      <w:proofErr w:type="spellStart"/>
      <w:r w:rsidR="007F3FCD" w:rsidRPr="00CA7FE9">
        <w:rPr>
          <w:rFonts w:cstheme="minorHAnsi"/>
          <w:i/>
          <w:sz w:val="28"/>
          <w:szCs w:val="28"/>
          <w:lang w:val="ro-RO"/>
        </w:rPr>
        <w:t>toţi</w:t>
      </w:r>
      <w:proofErr w:type="spellEnd"/>
      <w:r w:rsidR="007F3FCD" w:rsidRPr="00CA7FE9">
        <w:rPr>
          <w:rFonts w:cstheme="minorHAnsi"/>
          <w:i/>
          <w:sz w:val="28"/>
          <w:szCs w:val="28"/>
          <w:lang w:val="ro-RO"/>
        </w:rPr>
        <w:t xml:space="preserve"> cei care au un drept, un interes legitim, capacitate </w:t>
      </w:r>
      <w:proofErr w:type="spellStart"/>
      <w:r w:rsidR="007F3FCD" w:rsidRPr="00CA7FE9">
        <w:rPr>
          <w:rFonts w:cstheme="minorHAnsi"/>
          <w:i/>
          <w:sz w:val="28"/>
          <w:szCs w:val="28"/>
          <w:lang w:val="ro-RO"/>
        </w:rPr>
        <w:t>şi</w:t>
      </w:r>
      <w:proofErr w:type="spellEnd"/>
      <w:r w:rsidR="007F3FCD" w:rsidRPr="00CA7FE9">
        <w:rPr>
          <w:rFonts w:cstheme="minorHAnsi"/>
          <w:i/>
          <w:sz w:val="28"/>
          <w:szCs w:val="28"/>
          <w:lang w:val="ro-RO"/>
        </w:rPr>
        <w:t xml:space="preserve"> calitate procesuală. Or, adăugarea la acestea a unei </w:t>
      </w:r>
      <w:proofErr w:type="spellStart"/>
      <w:r w:rsidR="007F3FCD" w:rsidRPr="00CA7FE9">
        <w:rPr>
          <w:rFonts w:cstheme="minorHAnsi"/>
          <w:i/>
          <w:sz w:val="28"/>
          <w:szCs w:val="28"/>
          <w:lang w:val="ro-RO"/>
        </w:rPr>
        <w:t>condiţii</w:t>
      </w:r>
      <w:proofErr w:type="spellEnd"/>
      <w:r w:rsidR="007F3FCD" w:rsidRPr="00CA7FE9">
        <w:rPr>
          <w:rFonts w:cstheme="minorHAnsi"/>
          <w:i/>
          <w:sz w:val="28"/>
          <w:szCs w:val="28"/>
          <w:lang w:val="ro-RO"/>
        </w:rPr>
        <w:t xml:space="preserve"> suplimentare, a cărei neîndeplinire are </w:t>
      </w:r>
      <w:proofErr w:type="spellStart"/>
      <w:r w:rsidR="007F3FCD" w:rsidRPr="00CA7FE9">
        <w:rPr>
          <w:rFonts w:cstheme="minorHAnsi"/>
          <w:i/>
          <w:sz w:val="28"/>
          <w:szCs w:val="28"/>
          <w:lang w:val="ro-RO"/>
        </w:rPr>
        <w:t>semnificaţia</w:t>
      </w:r>
      <w:proofErr w:type="spellEnd"/>
      <w:r w:rsidR="007F3FCD" w:rsidRPr="00CA7FE9">
        <w:rPr>
          <w:rFonts w:cstheme="minorHAnsi"/>
          <w:i/>
          <w:sz w:val="28"/>
          <w:szCs w:val="28"/>
          <w:lang w:val="ro-RO"/>
        </w:rPr>
        <w:t xml:space="preserve"> drastică a unui veritabil fine de neprimire a cererii de sesizare a </w:t>
      </w:r>
      <w:proofErr w:type="spellStart"/>
      <w:r w:rsidR="007F3FCD" w:rsidRPr="00CA7FE9">
        <w:rPr>
          <w:rFonts w:cstheme="minorHAnsi"/>
          <w:i/>
          <w:sz w:val="28"/>
          <w:szCs w:val="28"/>
          <w:lang w:val="ro-RO"/>
        </w:rPr>
        <w:t>instanţei</w:t>
      </w:r>
      <w:proofErr w:type="spellEnd"/>
      <w:r w:rsidR="007F3FCD" w:rsidRPr="00CA7FE9">
        <w:rPr>
          <w:rFonts w:cstheme="minorHAnsi"/>
          <w:i/>
          <w:sz w:val="28"/>
          <w:szCs w:val="28"/>
          <w:lang w:val="ro-RO"/>
        </w:rPr>
        <w:t xml:space="preserve"> cu respectiva cale de atac, constituie o îngrădire a accesului liber la </w:t>
      </w:r>
      <w:proofErr w:type="spellStart"/>
      <w:r w:rsidR="007F3FCD" w:rsidRPr="00CA7FE9">
        <w:rPr>
          <w:rFonts w:cstheme="minorHAnsi"/>
          <w:i/>
          <w:sz w:val="28"/>
          <w:szCs w:val="28"/>
          <w:lang w:val="ro-RO"/>
        </w:rPr>
        <w:t>justiţie</w:t>
      </w:r>
      <w:proofErr w:type="spellEnd"/>
      <w:r w:rsidR="007F3FCD" w:rsidRPr="00CA7FE9">
        <w:rPr>
          <w:rFonts w:cstheme="minorHAnsi"/>
          <w:i/>
          <w:sz w:val="28"/>
          <w:szCs w:val="28"/>
          <w:lang w:val="ro-RO"/>
        </w:rPr>
        <w:t xml:space="preserve">, contravenind astfel prevederilor art. 21 alin. 1 </w:t>
      </w:r>
      <w:proofErr w:type="spellStart"/>
      <w:r w:rsidR="007F3FCD" w:rsidRPr="00CA7FE9">
        <w:rPr>
          <w:rFonts w:cstheme="minorHAnsi"/>
          <w:i/>
          <w:sz w:val="28"/>
          <w:szCs w:val="28"/>
          <w:lang w:val="ro-RO"/>
        </w:rPr>
        <w:t>şi</w:t>
      </w:r>
      <w:proofErr w:type="spellEnd"/>
      <w:r w:rsidR="007F3FCD" w:rsidRPr="00CA7FE9">
        <w:rPr>
          <w:rFonts w:cstheme="minorHAnsi"/>
          <w:i/>
          <w:sz w:val="28"/>
          <w:szCs w:val="28"/>
          <w:lang w:val="ro-RO"/>
        </w:rPr>
        <w:t xml:space="preserve"> 2 din </w:t>
      </w:r>
      <w:proofErr w:type="spellStart"/>
      <w:r w:rsidR="007F3FCD" w:rsidRPr="00CA7FE9">
        <w:rPr>
          <w:rFonts w:cstheme="minorHAnsi"/>
          <w:i/>
          <w:sz w:val="28"/>
          <w:szCs w:val="28"/>
          <w:lang w:val="ro-RO"/>
        </w:rPr>
        <w:t>Constituţie</w:t>
      </w:r>
      <w:proofErr w:type="spellEnd"/>
      <w:r w:rsidR="007F3FCD" w:rsidRPr="00CA7FE9">
        <w:rPr>
          <w:rFonts w:cstheme="minorHAnsi"/>
          <w:i/>
          <w:sz w:val="28"/>
          <w:szCs w:val="28"/>
          <w:lang w:val="ro-RO"/>
        </w:rPr>
        <w:t>”</w:t>
      </w:r>
      <w:r w:rsidR="00947CF9" w:rsidRPr="00CA7FE9">
        <w:rPr>
          <w:rStyle w:val="FootnoteReference"/>
          <w:rFonts w:cstheme="minorHAnsi"/>
          <w:i/>
          <w:sz w:val="28"/>
          <w:szCs w:val="28"/>
          <w:lang w:val="ro-RO"/>
        </w:rPr>
        <w:footnoteReference w:id="15"/>
      </w:r>
      <w:r w:rsidR="007F3FCD" w:rsidRPr="00CA7FE9">
        <w:rPr>
          <w:rFonts w:cstheme="minorHAnsi"/>
          <w:sz w:val="28"/>
          <w:szCs w:val="28"/>
          <w:lang w:val="ro-RO"/>
        </w:rPr>
        <w:t>. În doctrină</w:t>
      </w:r>
      <w:r w:rsidR="007F3FCD" w:rsidRPr="00CA7FE9">
        <w:rPr>
          <w:rStyle w:val="FootnoteReference"/>
          <w:rFonts w:cstheme="minorHAnsi"/>
          <w:sz w:val="28"/>
          <w:szCs w:val="28"/>
          <w:lang w:val="ro-RO"/>
        </w:rPr>
        <w:footnoteReference w:id="16"/>
      </w:r>
      <w:r w:rsidR="007F3FCD" w:rsidRPr="00CA7FE9">
        <w:rPr>
          <w:rFonts w:cstheme="minorHAnsi"/>
          <w:sz w:val="28"/>
          <w:szCs w:val="28"/>
          <w:lang w:val="ro-RO"/>
        </w:rPr>
        <w:t xml:space="preserve">, s-a subliniat că accesul liber la </w:t>
      </w:r>
      <w:proofErr w:type="spellStart"/>
      <w:r w:rsidR="007F3FCD" w:rsidRPr="00CA7FE9">
        <w:rPr>
          <w:rFonts w:cstheme="minorHAnsi"/>
          <w:sz w:val="28"/>
          <w:szCs w:val="28"/>
          <w:lang w:val="ro-RO"/>
        </w:rPr>
        <w:t>justiţie</w:t>
      </w:r>
      <w:proofErr w:type="spellEnd"/>
      <w:r w:rsidR="007F3FCD" w:rsidRPr="00CA7FE9">
        <w:rPr>
          <w:rFonts w:cstheme="minorHAnsi"/>
          <w:sz w:val="28"/>
          <w:szCs w:val="28"/>
          <w:lang w:val="ro-RO"/>
        </w:rPr>
        <w:t xml:space="preserve"> poate fi îngrădit </w:t>
      </w:r>
      <w:proofErr w:type="spellStart"/>
      <w:r w:rsidR="007F3FCD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7F3FCD" w:rsidRPr="00CA7FE9">
        <w:rPr>
          <w:rFonts w:cstheme="minorHAnsi"/>
          <w:sz w:val="28"/>
          <w:szCs w:val="28"/>
          <w:lang w:val="ro-RO"/>
        </w:rPr>
        <w:t xml:space="preserve"> prin excesul de forme </w:t>
      </w:r>
      <w:proofErr w:type="spellStart"/>
      <w:r w:rsidR="007F3FCD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7F3FCD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7F3FCD" w:rsidRPr="00CA7FE9">
        <w:rPr>
          <w:rFonts w:cstheme="minorHAnsi"/>
          <w:sz w:val="28"/>
          <w:szCs w:val="28"/>
          <w:lang w:val="ro-RO"/>
        </w:rPr>
        <w:t>formalită</w:t>
      </w:r>
      <w:r w:rsidR="004D2B86" w:rsidRPr="00CA7FE9">
        <w:rPr>
          <w:rFonts w:cstheme="minorHAnsi"/>
          <w:sz w:val="28"/>
          <w:szCs w:val="28"/>
          <w:lang w:val="ro-RO"/>
        </w:rPr>
        <w:t>ţi</w:t>
      </w:r>
      <w:proofErr w:type="spellEnd"/>
      <w:r w:rsidR="007F3FCD" w:rsidRPr="00CA7FE9">
        <w:rPr>
          <w:rFonts w:cstheme="minorHAnsi"/>
          <w:sz w:val="28"/>
          <w:szCs w:val="28"/>
          <w:lang w:val="ro-RO"/>
        </w:rPr>
        <w:t xml:space="preserve"> </w:t>
      </w:r>
      <w:r w:rsidR="004D2B86" w:rsidRPr="00CA7FE9">
        <w:rPr>
          <w:rFonts w:cstheme="minorHAnsi"/>
          <w:sz w:val="28"/>
          <w:szCs w:val="28"/>
          <w:lang w:val="ro-RO"/>
        </w:rPr>
        <w:t xml:space="preserve">procedurale prevăzute de lege, sub </w:t>
      </w:r>
      <w:proofErr w:type="spellStart"/>
      <w:r w:rsidR="004D2B86" w:rsidRPr="00CA7FE9">
        <w:rPr>
          <w:rFonts w:cstheme="minorHAnsi"/>
          <w:sz w:val="28"/>
          <w:szCs w:val="28"/>
          <w:lang w:val="ro-RO"/>
        </w:rPr>
        <w:t>sancţiunea</w:t>
      </w:r>
      <w:proofErr w:type="spellEnd"/>
      <w:r w:rsidR="004D2B86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4D2B86" w:rsidRPr="00CA7FE9">
        <w:rPr>
          <w:rFonts w:cstheme="minorHAnsi"/>
          <w:sz w:val="28"/>
          <w:szCs w:val="28"/>
          <w:lang w:val="ro-RO"/>
        </w:rPr>
        <w:t>nulităţii</w:t>
      </w:r>
      <w:proofErr w:type="spellEnd"/>
      <w:r w:rsidR="004D2B86" w:rsidRPr="00CA7FE9">
        <w:rPr>
          <w:rFonts w:cstheme="minorHAnsi"/>
          <w:sz w:val="28"/>
          <w:szCs w:val="28"/>
          <w:lang w:val="ro-RO"/>
        </w:rPr>
        <w:t>, pentru exercitarea unei căi de atac.</w:t>
      </w:r>
    </w:p>
    <w:p w:rsidR="00B25CA3" w:rsidRPr="00CA7FE9" w:rsidRDefault="004D2B86" w:rsidP="00CA7FE9">
      <w:pPr>
        <w:spacing w:after="0" w:line="240" w:lineRule="auto"/>
        <w:jc w:val="both"/>
        <w:rPr>
          <w:rFonts w:cstheme="minorHAnsi"/>
          <w:sz w:val="28"/>
          <w:szCs w:val="28"/>
          <w:lang w:val="ro-RO"/>
        </w:rPr>
      </w:pPr>
      <w:r w:rsidRPr="00CA7FE9">
        <w:rPr>
          <w:rFonts w:cstheme="minorHAnsi"/>
          <w:sz w:val="28"/>
          <w:szCs w:val="28"/>
          <w:lang w:val="ro-RO"/>
        </w:rPr>
        <w:tab/>
      </w:r>
      <w:r w:rsidR="001515CD" w:rsidRPr="00CA7FE9">
        <w:rPr>
          <w:rFonts w:cstheme="minorHAnsi"/>
          <w:sz w:val="28"/>
          <w:szCs w:val="28"/>
          <w:lang w:val="ro-RO"/>
        </w:rPr>
        <w:t xml:space="preserve">10. </w:t>
      </w:r>
      <w:r w:rsidRPr="00CA7FE9">
        <w:rPr>
          <w:rFonts w:cstheme="minorHAnsi"/>
          <w:sz w:val="28"/>
          <w:szCs w:val="28"/>
          <w:lang w:val="ro-RO"/>
        </w:rPr>
        <w:t xml:space="preserve">Cu privire la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consecinţa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nerespectării acestei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cerinţe</w:t>
      </w:r>
      <w:proofErr w:type="spellEnd"/>
      <w:r w:rsidRPr="00CA7FE9">
        <w:rPr>
          <w:rFonts w:cstheme="minorHAnsi"/>
          <w:sz w:val="28"/>
          <w:szCs w:val="28"/>
          <w:lang w:val="ro-RO"/>
        </w:rPr>
        <w:t>, art. 439 alin. 4</w:t>
      </w:r>
      <w:r w:rsidRPr="00CA7FE9">
        <w:rPr>
          <w:rFonts w:cstheme="minorHAnsi"/>
          <w:sz w:val="28"/>
          <w:szCs w:val="28"/>
          <w:vertAlign w:val="superscript"/>
          <w:lang w:val="ro-RO"/>
        </w:rPr>
        <w:t>1</w:t>
      </w:r>
      <w:r w:rsidR="00947CF9" w:rsidRPr="00CA7FE9">
        <w:rPr>
          <w:rFonts w:cstheme="minorHAnsi"/>
          <w:sz w:val="28"/>
          <w:szCs w:val="28"/>
          <w:lang w:val="ro-RO"/>
        </w:rPr>
        <w:t xml:space="preserve"> </w:t>
      </w:r>
      <w:r w:rsidRPr="00CA7FE9">
        <w:rPr>
          <w:rFonts w:cstheme="minorHAnsi"/>
          <w:sz w:val="28"/>
          <w:szCs w:val="28"/>
          <w:lang w:val="ro-RO"/>
        </w:rPr>
        <w:t xml:space="preserve">CPP, introdus prin Legea nr. 255/2013, prevede că în cazul în care cererea de recurs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nu este formulată prin intermediul unui avocat care poate pune concluzii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faţa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Înaltei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Curţi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de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Justiţie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, </w:t>
      </w:r>
      <w:proofErr w:type="spellStart"/>
      <w:r w:rsidRPr="00CA7FE9">
        <w:rPr>
          <w:rFonts w:cstheme="minorHAnsi"/>
          <w:sz w:val="28"/>
          <w:szCs w:val="28"/>
          <w:lang w:val="ro-RO"/>
        </w:rPr>
        <w:t>preşedintele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instanţei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sau judecătorul delegat de către acesta din cadrul </w:t>
      </w:r>
      <w:proofErr w:type="spellStart"/>
      <w:r w:rsidRPr="00CA7FE9">
        <w:rPr>
          <w:rFonts w:cstheme="minorHAnsi"/>
          <w:sz w:val="28"/>
          <w:szCs w:val="28"/>
          <w:lang w:val="ro-RO"/>
        </w:rPr>
        <w:t>instanţei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a cărei hotărâre se atacă </w:t>
      </w:r>
      <w:r w:rsidRPr="00CA7FE9">
        <w:rPr>
          <w:rFonts w:cstheme="minorHAnsi"/>
          <w:b/>
          <w:sz w:val="28"/>
          <w:szCs w:val="28"/>
          <w:lang w:val="ro-RO"/>
        </w:rPr>
        <w:t xml:space="preserve">restituie </w:t>
      </w:r>
      <w:proofErr w:type="spellStart"/>
      <w:r w:rsidRPr="00CA7FE9">
        <w:rPr>
          <w:rFonts w:cstheme="minorHAnsi"/>
          <w:b/>
          <w:sz w:val="28"/>
          <w:szCs w:val="28"/>
          <w:lang w:val="ro-RO"/>
        </w:rPr>
        <w:t>părţii</w:t>
      </w:r>
      <w:proofErr w:type="spellEnd"/>
      <w:r w:rsidRPr="00CA7FE9">
        <w:rPr>
          <w:rFonts w:cstheme="minorHAnsi"/>
          <w:b/>
          <w:sz w:val="28"/>
          <w:szCs w:val="28"/>
          <w:lang w:val="ro-RO"/>
        </w:rPr>
        <w:t xml:space="preserve">, pe cale administrativă, cererea de recurs în </w:t>
      </w:r>
      <w:proofErr w:type="spellStart"/>
      <w:r w:rsidRPr="00CA7FE9">
        <w:rPr>
          <w:rFonts w:cstheme="minorHAnsi"/>
          <w:b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>. Cu alte cuvinte, o asemenea cerere</w:t>
      </w:r>
      <w:r w:rsidR="00947CF9" w:rsidRPr="00CA7FE9">
        <w:rPr>
          <w:rFonts w:cstheme="minorHAnsi"/>
          <w:sz w:val="28"/>
          <w:szCs w:val="28"/>
          <w:lang w:val="ro-RO"/>
        </w:rPr>
        <w:t xml:space="preserve"> nici măcar nu este luată în </w:t>
      </w:r>
      <w:proofErr w:type="spellStart"/>
      <w:r w:rsidR="00947CF9" w:rsidRPr="00CA7FE9">
        <w:rPr>
          <w:rFonts w:cstheme="minorHAnsi"/>
          <w:sz w:val="28"/>
          <w:szCs w:val="28"/>
          <w:lang w:val="ro-RO"/>
        </w:rPr>
        <w:t>discuţie</w:t>
      </w:r>
      <w:proofErr w:type="spellEnd"/>
      <w:r w:rsidR="00947CF9" w:rsidRPr="00CA7FE9">
        <w:rPr>
          <w:rFonts w:cstheme="minorHAnsi"/>
          <w:sz w:val="28"/>
          <w:szCs w:val="28"/>
          <w:lang w:val="ro-RO"/>
        </w:rPr>
        <w:t xml:space="preserve"> de către </w:t>
      </w:r>
      <w:proofErr w:type="spellStart"/>
      <w:r w:rsidR="00947CF9" w:rsidRPr="00CA7FE9">
        <w:rPr>
          <w:rFonts w:cstheme="minorHAnsi"/>
          <w:sz w:val="28"/>
          <w:szCs w:val="28"/>
          <w:lang w:val="ro-RO"/>
        </w:rPr>
        <w:t>instanţa</w:t>
      </w:r>
      <w:proofErr w:type="spellEnd"/>
      <w:r w:rsidR="00947CF9" w:rsidRPr="00CA7FE9">
        <w:rPr>
          <w:rFonts w:cstheme="minorHAnsi"/>
          <w:sz w:val="28"/>
          <w:szCs w:val="28"/>
          <w:lang w:val="ro-RO"/>
        </w:rPr>
        <w:t xml:space="preserve"> competentă să </w:t>
      </w:r>
      <w:proofErr w:type="spellStart"/>
      <w:r w:rsidR="00947CF9" w:rsidRPr="00CA7FE9">
        <w:rPr>
          <w:rFonts w:cstheme="minorHAnsi"/>
          <w:sz w:val="28"/>
          <w:szCs w:val="28"/>
          <w:lang w:val="ro-RO"/>
        </w:rPr>
        <w:t>soluţioneze</w:t>
      </w:r>
      <w:proofErr w:type="spellEnd"/>
      <w:r w:rsidR="00947CF9" w:rsidRPr="00CA7FE9">
        <w:rPr>
          <w:rFonts w:cstheme="minorHAnsi"/>
          <w:sz w:val="28"/>
          <w:szCs w:val="28"/>
          <w:lang w:val="ro-RO"/>
        </w:rPr>
        <w:t xml:space="preserve"> recursul în </w:t>
      </w:r>
      <w:proofErr w:type="spellStart"/>
      <w:r w:rsidR="00947CF9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, fiind consacrată o </w:t>
      </w:r>
      <w:proofErr w:type="spellStart"/>
      <w:r w:rsidRPr="00CA7FE9">
        <w:rPr>
          <w:rFonts w:cstheme="minorHAnsi"/>
          <w:sz w:val="28"/>
          <w:szCs w:val="28"/>
          <w:lang w:val="ro-RO"/>
        </w:rPr>
        <w:t>soluţie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care se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foloseşte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, în general, în cazul unei cereri </w:t>
      </w:r>
      <w:proofErr w:type="spellStart"/>
      <w:r w:rsidRPr="00CA7FE9">
        <w:rPr>
          <w:rFonts w:cstheme="minorHAnsi"/>
          <w:sz w:val="28"/>
          <w:szCs w:val="28"/>
          <w:lang w:val="ro-RO"/>
        </w:rPr>
        <w:t>greşit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îndreptate, din motive </w:t>
      </w:r>
      <w:r w:rsidR="00B033EA" w:rsidRPr="00CA7FE9">
        <w:rPr>
          <w:rFonts w:cstheme="minorHAnsi"/>
          <w:sz w:val="28"/>
          <w:szCs w:val="28"/>
          <w:lang w:val="ro-RO"/>
        </w:rPr>
        <w:t>exclusiv</w:t>
      </w:r>
      <w:r w:rsidRPr="00CA7FE9">
        <w:rPr>
          <w:rFonts w:cstheme="minorHAnsi"/>
          <w:sz w:val="28"/>
          <w:szCs w:val="28"/>
          <w:lang w:val="ro-RO"/>
        </w:rPr>
        <w:t xml:space="preserve"> de celeritate.</w:t>
      </w:r>
      <w:r w:rsidR="004358D7" w:rsidRPr="00CA7FE9">
        <w:rPr>
          <w:rFonts w:cstheme="minorHAnsi"/>
          <w:sz w:val="28"/>
          <w:szCs w:val="28"/>
          <w:lang w:val="ro-RO"/>
        </w:rPr>
        <w:t xml:space="preserve"> Această </w:t>
      </w:r>
      <w:proofErr w:type="spellStart"/>
      <w:r w:rsidR="004358D7" w:rsidRPr="00CA7FE9">
        <w:rPr>
          <w:rFonts w:cstheme="minorHAnsi"/>
          <w:sz w:val="28"/>
          <w:szCs w:val="28"/>
          <w:lang w:val="ro-RO"/>
        </w:rPr>
        <w:t>dispoziţie</w:t>
      </w:r>
      <w:proofErr w:type="spellEnd"/>
      <w:r w:rsidR="004358D7" w:rsidRPr="00CA7FE9">
        <w:rPr>
          <w:rFonts w:cstheme="minorHAnsi"/>
          <w:sz w:val="28"/>
          <w:szCs w:val="28"/>
          <w:lang w:val="ro-RO"/>
        </w:rPr>
        <w:t xml:space="preserve"> legală pune însă anumite probleme.</w:t>
      </w:r>
      <w:r w:rsidRPr="00CA7FE9">
        <w:rPr>
          <w:rFonts w:cstheme="minorHAnsi"/>
          <w:sz w:val="28"/>
          <w:szCs w:val="28"/>
          <w:lang w:val="ro-RO"/>
        </w:rPr>
        <w:t xml:space="preserve">  </w:t>
      </w:r>
      <w:r w:rsidR="007F3FCD" w:rsidRPr="00CA7FE9">
        <w:rPr>
          <w:rFonts w:cstheme="minorHAnsi"/>
          <w:sz w:val="28"/>
          <w:szCs w:val="28"/>
          <w:lang w:val="ro-RO"/>
        </w:rPr>
        <w:t xml:space="preserve"> </w:t>
      </w:r>
    </w:p>
    <w:p w:rsidR="00B033EA" w:rsidRPr="00CA7FE9" w:rsidRDefault="00B033EA" w:rsidP="00CA7FE9">
      <w:pPr>
        <w:spacing w:after="0" w:line="240" w:lineRule="auto"/>
        <w:jc w:val="both"/>
        <w:rPr>
          <w:rFonts w:cstheme="minorHAnsi"/>
          <w:sz w:val="28"/>
          <w:szCs w:val="28"/>
          <w:lang w:val="ro-RO"/>
        </w:rPr>
      </w:pPr>
      <w:r w:rsidRPr="00CA7FE9">
        <w:rPr>
          <w:rFonts w:cstheme="minorHAnsi"/>
          <w:sz w:val="28"/>
          <w:szCs w:val="28"/>
          <w:lang w:val="ro-RO"/>
        </w:rPr>
        <w:tab/>
      </w:r>
      <w:r w:rsidR="001515CD" w:rsidRPr="00CA7FE9">
        <w:rPr>
          <w:rFonts w:cstheme="minorHAnsi"/>
          <w:sz w:val="28"/>
          <w:szCs w:val="28"/>
          <w:lang w:val="ro-RO"/>
        </w:rPr>
        <w:t xml:space="preserve">11. </w:t>
      </w:r>
      <w:r w:rsidRPr="00CA7FE9">
        <w:rPr>
          <w:rFonts w:cstheme="minorHAnsi"/>
          <w:sz w:val="28"/>
          <w:szCs w:val="28"/>
          <w:lang w:val="ro-RO"/>
        </w:rPr>
        <w:t xml:space="preserve">Mai întâi, </w:t>
      </w:r>
      <w:r w:rsidR="004358D7" w:rsidRPr="00CA7FE9">
        <w:rPr>
          <w:rFonts w:cstheme="minorHAnsi"/>
          <w:sz w:val="28"/>
          <w:szCs w:val="28"/>
          <w:lang w:val="ro-RO"/>
        </w:rPr>
        <w:t>ea</w:t>
      </w:r>
      <w:r w:rsidRPr="00CA7FE9">
        <w:rPr>
          <w:rFonts w:cstheme="minorHAnsi"/>
          <w:sz w:val="28"/>
          <w:szCs w:val="28"/>
          <w:lang w:val="ro-RO"/>
        </w:rPr>
        <w:t xml:space="preserve"> intră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contradicţie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flagrantă cu art. 440 alin. 2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C.pr.pen</w:t>
      </w:r>
      <w:proofErr w:type="spellEnd"/>
      <w:r w:rsidRPr="00CA7FE9">
        <w:rPr>
          <w:rFonts w:cstheme="minorHAnsi"/>
          <w:sz w:val="28"/>
          <w:szCs w:val="28"/>
          <w:lang w:val="ro-RO"/>
        </w:rPr>
        <w:t>., potrivit căruia dacă nu s-a</w:t>
      </w:r>
      <w:r w:rsidR="00D9082F" w:rsidRPr="00CA7FE9">
        <w:rPr>
          <w:rFonts w:cstheme="minorHAnsi"/>
          <w:sz w:val="28"/>
          <w:szCs w:val="28"/>
          <w:lang w:val="ro-RO"/>
        </w:rPr>
        <w:t>u</w:t>
      </w:r>
      <w:r w:rsidRPr="00CA7FE9">
        <w:rPr>
          <w:rFonts w:cstheme="minorHAnsi"/>
          <w:sz w:val="28"/>
          <w:szCs w:val="28"/>
          <w:lang w:val="ro-RO"/>
        </w:rPr>
        <w:t xml:space="preserve"> respectat, printre altele, </w:t>
      </w:r>
      <w:proofErr w:type="spellStart"/>
      <w:r w:rsidRPr="00CA7FE9">
        <w:rPr>
          <w:rFonts w:cstheme="minorHAnsi"/>
          <w:sz w:val="28"/>
          <w:szCs w:val="28"/>
          <w:lang w:val="ro-RO"/>
        </w:rPr>
        <w:t>dispoziţiile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art. 436 alin. 2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C.pr.pen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., respectiv dacă cererea de recurs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nu a fost formulată de către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părţi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prin intermediul unui avocat care poate pune concluzii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faţa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Înaltei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Curţii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de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Justiţie</w:t>
      </w:r>
      <w:proofErr w:type="spellEnd"/>
      <w:r w:rsidR="00412554" w:rsidRPr="00CA7FE9">
        <w:rPr>
          <w:rFonts w:cstheme="minorHAnsi"/>
          <w:sz w:val="28"/>
          <w:szCs w:val="28"/>
          <w:lang w:val="ro-RO"/>
        </w:rPr>
        <w:t xml:space="preserve">, </w:t>
      </w:r>
      <w:proofErr w:type="spellStart"/>
      <w:r w:rsidR="00412554" w:rsidRPr="00CA7FE9">
        <w:rPr>
          <w:rFonts w:cstheme="minorHAnsi"/>
          <w:sz w:val="28"/>
          <w:szCs w:val="28"/>
          <w:lang w:val="ro-RO"/>
        </w:rPr>
        <w:t>instanţa</w:t>
      </w:r>
      <w:proofErr w:type="spellEnd"/>
      <w:r w:rsidR="00412554" w:rsidRPr="00CA7FE9">
        <w:rPr>
          <w:rFonts w:cstheme="minorHAnsi"/>
          <w:sz w:val="28"/>
          <w:szCs w:val="28"/>
          <w:lang w:val="ro-RO"/>
        </w:rPr>
        <w:t xml:space="preserve"> competentă, adică Înalta Curte de </w:t>
      </w:r>
      <w:proofErr w:type="spellStart"/>
      <w:r w:rsidR="00412554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412554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412554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412554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412554" w:rsidRPr="00CA7FE9">
        <w:rPr>
          <w:rFonts w:cstheme="minorHAnsi"/>
          <w:sz w:val="28"/>
          <w:szCs w:val="28"/>
          <w:lang w:val="ro-RO"/>
        </w:rPr>
        <w:t>Justiţie</w:t>
      </w:r>
      <w:proofErr w:type="spellEnd"/>
      <w:r w:rsidR="00412554" w:rsidRPr="00CA7FE9">
        <w:rPr>
          <w:rFonts w:cstheme="minorHAnsi"/>
          <w:sz w:val="28"/>
          <w:szCs w:val="28"/>
          <w:lang w:val="ro-RO"/>
        </w:rPr>
        <w:t xml:space="preserve">, este aceea care o respinge, prin încheiere definitivă, în etapa de examinare în principiu în camera de consiliu. În al doilea rând, verificarea îndeplinirii unei asemenea </w:t>
      </w:r>
      <w:proofErr w:type="spellStart"/>
      <w:r w:rsidR="00412554" w:rsidRPr="00CA7FE9">
        <w:rPr>
          <w:rFonts w:cstheme="minorHAnsi"/>
          <w:sz w:val="28"/>
          <w:szCs w:val="28"/>
          <w:lang w:val="ro-RO"/>
        </w:rPr>
        <w:t>condiţii</w:t>
      </w:r>
      <w:proofErr w:type="spellEnd"/>
      <w:r w:rsidR="00412554" w:rsidRPr="00CA7FE9">
        <w:rPr>
          <w:rFonts w:cstheme="minorHAnsi"/>
          <w:sz w:val="28"/>
          <w:szCs w:val="28"/>
          <w:lang w:val="ro-RO"/>
        </w:rPr>
        <w:t xml:space="preserve"> ca o chestiune de admisibilitate în principiu</w:t>
      </w:r>
      <w:r w:rsidR="00560508" w:rsidRPr="00CA7FE9">
        <w:rPr>
          <w:rFonts w:cstheme="minorHAnsi"/>
          <w:sz w:val="28"/>
          <w:szCs w:val="28"/>
          <w:lang w:val="ro-RO"/>
        </w:rPr>
        <w:t xml:space="preserve"> în etapa administrativă de </w:t>
      </w:r>
      <w:r w:rsidR="00D9082F" w:rsidRPr="00CA7FE9">
        <w:rPr>
          <w:rFonts w:cstheme="minorHAnsi"/>
          <w:sz w:val="28"/>
          <w:szCs w:val="28"/>
          <w:lang w:val="ro-RO"/>
        </w:rPr>
        <w:t>primire</w:t>
      </w:r>
      <w:r w:rsidR="0046491F" w:rsidRPr="00CA7FE9">
        <w:rPr>
          <w:rFonts w:cstheme="minorHAnsi"/>
          <w:sz w:val="28"/>
          <w:szCs w:val="28"/>
          <w:lang w:val="ro-RO"/>
        </w:rPr>
        <w:t xml:space="preserve"> a cererii de către </w:t>
      </w:r>
      <w:proofErr w:type="spellStart"/>
      <w:r w:rsidR="0046491F" w:rsidRPr="00CA7FE9">
        <w:rPr>
          <w:rFonts w:cstheme="minorHAnsi"/>
          <w:sz w:val="28"/>
          <w:szCs w:val="28"/>
          <w:lang w:val="ro-RO"/>
        </w:rPr>
        <w:t>ins</w:t>
      </w:r>
      <w:r w:rsidR="006908BF" w:rsidRPr="00CA7FE9">
        <w:rPr>
          <w:rFonts w:cstheme="minorHAnsi"/>
          <w:sz w:val="28"/>
          <w:szCs w:val="28"/>
          <w:lang w:val="ro-RO"/>
        </w:rPr>
        <w:t>tanţa</w:t>
      </w:r>
      <w:proofErr w:type="spellEnd"/>
      <w:r w:rsidR="006908BF" w:rsidRPr="00CA7FE9">
        <w:rPr>
          <w:rFonts w:cstheme="minorHAnsi"/>
          <w:sz w:val="28"/>
          <w:szCs w:val="28"/>
          <w:lang w:val="ro-RO"/>
        </w:rPr>
        <w:t xml:space="preserve"> a cărei hotărâre se atacă</w:t>
      </w:r>
      <w:r w:rsidR="00412554" w:rsidRPr="00CA7FE9">
        <w:rPr>
          <w:rFonts w:cstheme="minorHAnsi"/>
          <w:sz w:val="28"/>
          <w:szCs w:val="28"/>
          <w:lang w:val="ro-RO"/>
        </w:rPr>
        <w:t xml:space="preserve"> poate afecta iremediabil exercitarea de către </w:t>
      </w:r>
      <w:proofErr w:type="spellStart"/>
      <w:r w:rsidR="00412554" w:rsidRPr="00CA7FE9">
        <w:rPr>
          <w:rFonts w:cstheme="minorHAnsi"/>
          <w:sz w:val="28"/>
          <w:szCs w:val="28"/>
          <w:lang w:val="ro-RO"/>
        </w:rPr>
        <w:t>părţi</w:t>
      </w:r>
      <w:proofErr w:type="spellEnd"/>
      <w:r w:rsidR="00412554" w:rsidRPr="00CA7FE9">
        <w:rPr>
          <w:rFonts w:cstheme="minorHAnsi"/>
          <w:sz w:val="28"/>
          <w:szCs w:val="28"/>
          <w:lang w:val="ro-RO"/>
        </w:rPr>
        <w:t xml:space="preserve"> a dreptului la un recurs în </w:t>
      </w:r>
      <w:proofErr w:type="spellStart"/>
      <w:r w:rsidR="00412554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412554" w:rsidRPr="00CA7FE9">
        <w:rPr>
          <w:rFonts w:cstheme="minorHAnsi"/>
          <w:sz w:val="28"/>
          <w:szCs w:val="28"/>
          <w:lang w:val="ro-RO"/>
        </w:rPr>
        <w:t>, a cărei exercitare</w:t>
      </w:r>
      <w:r w:rsidR="0046491F" w:rsidRPr="00CA7FE9">
        <w:rPr>
          <w:rFonts w:cstheme="minorHAnsi"/>
          <w:sz w:val="28"/>
          <w:szCs w:val="28"/>
          <w:lang w:val="ro-RO"/>
        </w:rPr>
        <w:t xml:space="preserve"> în </w:t>
      </w:r>
      <w:proofErr w:type="spellStart"/>
      <w:r w:rsidR="0046491F" w:rsidRPr="00CA7FE9">
        <w:rPr>
          <w:rFonts w:cstheme="minorHAnsi"/>
          <w:sz w:val="28"/>
          <w:szCs w:val="28"/>
          <w:lang w:val="ro-RO"/>
        </w:rPr>
        <w:t>faţa</w:t>
      </w:r>
      <w:proofErr w:type="spellEnd"/>
      <w:r w:rsidR="0046491F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46491F" w:rsidRPr="00CA7FE9">
        <w:rPr>
          <w:rFonts w:cstheme="minorHAnsi"/>
          <w:sz w:val="28"/>
          <w:szCs w:val="28"/>
          <w:lang w:val="ro-RO"/>
        </w:rPr>
        <w:t>Secţiei</w:t>
      </w:r>
      <w:proofErr w:type="spellEnd"/>
      <w:r w:rsidR="0046491F" w:rsidRPr="00CA7FE9">
        <w:rPr>
          <w:rFonts w:cstheme="minorHAnsi"/>
          <w:sz w:val="28"/>
          <w:szCs w:val="28"/>
          <w:lang w:val="ro-RO"/>
        </w:rPr>
        <w:t xml:space="preserve"> penale a Înaltei </w:t>
      </w:r>
      <w:proofErr w:type="spellStart"/>
      <w:r w:rsidR="0046491F" w:rsidRPr="00CA7FE9">
        <w:rPr>
          <w:rFonts w:cstheme="minorHAnsi"/>
          <w:sz w:val="28"/>
          <w:szCs w:val="28"/>
          <w:lang w:val="ro-RO"/>
        </w:rPr>
        <w:t>Curţi</w:t>
      </w:r>
      <w:proofErr w:type="spellEnd"/>
      <w:r w:rsidR="0046491F" w:rsidRPr="00CA7FE9">
        <w:rPr>
          <w:rFonts w:cstheme="minorHAnsi"/>
          <w:sz w:val="28"/>
          <w:szCs w:val="28"/>
          <w:lang w:val="ro-RO"/>
        </w:rPr>
        <w:t xml:space="preserve"> de </w:t>
      </w:r>
      <w:proofErr w:type="spellStart"/>
      <w:r w:rsidR="0046491F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46491F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46491F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46491F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46491F" w:rsidRPr="00CA7FE9">
        <w:rPr>
          <w:rFonts w:cstheme="minorHAnsi"/>
          <w:sz w:val="28"/>
          <w:szCs w:val="28"/>
          <w:lang w:val="ro-RO"/>
        </w:rPr>
        <w:t>Justiţie</w:t>
      </w:r>
      <w:proofErr w:type="spellEnd"/>
      <w:r w:rsidR="00412554" w:rsidRPr="00CA7FE9">
        <w:rPr>
          <w:rFonts w:cstheme="minorHAnsi"/>
          <w:sz w:val="28"/>
          <w:szCs w:val="28"/>
          <w:lang w:val="ro-RO"/>
        </w:rPr>
        <w:t xml:space="preserve"> reprezintă o </w:t>
      </w:r>
      <w:proofErr w:type="spellStart"/>
      <w:r w:rsidR="00412554" w:rsidRPr="00CA7FE9">
        <w:rPr>
          <w:rFonts w:cstheme="minorHAnsi"/>
          <w:sz w:val="28"/>
          <w:szCs w:val="28"/>
          <w:lang w:val="ro-RO"/>
        </w:rPr>
        <w:t>faţetă</w:t>
      </w:r>
      <w:proofErr w:type="spellEnd"/>
      <w:r w:rsidR="00412554" w:rsidRPr="00CA7FE9">
        <w:rPr>
          <w:rFonts w:cstheme="minorHAnsi"/>
          <w:sz w:val="28"/>
          <w:szCs w:val="28"/>
          <w:lang w:val="ro-RO"/>
        </w:rPr>
        <w:t xml:space="preserve"> a accesului liber la </w:t>
      </w:r>
      <w:proofErr w:type="spellStart"/>
      <w:r w:rsidR="00412554" w:rsidRPr="00CA7FE9">
        <w:rPr>
          <w:rFonts w:cstheme="minorHAnsi"/>
          <w:sz w:val="28"/>
          <w:szCs w:val="28"/>
          <w:lang w:val="ro-RO"/>
        </w:rPr>
        <w:t>justiţie</w:t>
      </w:r>
      <w:proofErr w:type="spellEnd"/>
      <w:r w:rsidR="00412554" w:rsidRPr="00CA7FE9">
        <w:rPr>
          <w:rFonts w:cstheme="minorHAnsi"/>
          <w:sz w:val="28"/>
          <w:szCs w:val="28"/>
          <w:lang w:val="ro-RO"/>
        </w:rPr>
        <w:t xml:space="preserve"> în care </w:t>
      </w:r>
      <w:proofErr w:type="spellStart"/>
      <w:r w:rsidR="00412554" w:rsidRPr="00CA7FE9">
        <w:rPr>
          <w:rFonts w:cstheme="minorHAnsi"/>
          <w:sz w:val="28"/>
          <w:szCs w:val="28"/>
          <w:lang w:val="ro-RO"/>
        </w:rPr>
        <w:t>intervenţia</w:t>
      </w:r>
      <w:proofErr w:type="spellEnd"/>
      <w:r w:rsidR="00412554" w:rsidRPr="00CA7FE9">
        <w:rPr>
          <w:rFonts w:cstheme="minorHAnsi"/>
          <w:sz w:val="28"/>
          <w:szCs w:val="28"/>
          <w:lang w:val="ro-RO"/>
        </w:rPr>
        <w:t xml:space="preserve"> statului prin impunerea acestei limite pare nerezonabilă, dacă o raportăm atât la obiectivul urmărit, cât </w:t>
      </w:r>
      <w:proofErr w:type="spellStart"/>
      <w:r w:rsidR="00412554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412554" w:rsidRPr="00CA7FE9">
        <w:rPr>
          <w:rFonts w:cstheme="minorHAnsi"/>
          <w:sz w:val="28"/>
          <w:szCs w:val="28"/>
          <w:lang w:val="ro-RO"/>
        </w:rPr>
        <w:t xml:space="preserve"> la efectele pe care le produce cu privire la dreptul </w:t>
      </w:r>
      <w:proofErr w:type="spellStart"/>
      <w:r w:rsidR="00412554" w:rsidRPr="00CA7FE9">
        <w:rPr>
          <w:rFonts w:cstheme="minorHAnsi"/>
          <w:sz w:val="28"/>
          <w:szCs w:val="28"/>
          <w:lang w:val="ro-RO"/>
        </w:rPr>
        <w:t>părţilor</w:t>
      </w:r>
      <w:proofErr w:type="spellEnd"/>
      <w:r w:rsidR="00412554" w:rsidRPr="00CA7FE9">
        <w:rPr>
          <w:rFonts w:cstheme="minorHAnsi"/>
          <w:sz w:val="28"/>
          <w:szCs w:val="28"/>
          <w:lang w:val="ro-RO"/>
        </w:rPr>
        <w:t xml:space="preserve"> la o cale de atac prevăzută de lege.</w:t>
      </w:r>
    </w:p>
    <w:p w:rsidR="00880CB5" w:rsidRPr="00CA7FE9" w:rsidRDefault="00412554" w:rsidP="00CA7FE9">
      <w:pPr>
        <w:spacing w:after="0" w:line="240" w:lineRule="auto"/>
        <w:jc w:val="both"/>
        <w:rPr>
          <w:rFonts w:cstheme="minorHAnsi"/>
          <w:sz w:val="28"/>
          <w:szCs w:val="28"/>
          <w:lang w:val="ro-RO"/>
        </w:rPr>
      </w:pPr>
      <w:r w:rsidRPr="00CA7FE9">
        <w:rPr>
          <w:rFonts w:cstheme="minorHAnsi"/>
          <w:sz w:val="28"/>
          <w:szCs w:val="28"/>
          <w:lang w:val="ro-RO"/>
        </w:rPr>
        <w:lastRenderedPageBreak/>
        <w:tab/>
      </w:r>
      <w:r w:rsidR="001515CD" w:rsidRPr="00CA7FE9">
        <w:rPr>
          <w:rFonts w:cstheme="minorHAnsi"/>
          <w:sz w:val="28"/>
          <w:szCs w:val="28"/>
          <w:lang w:val="ro-RO"/>
        </w:rPr>
        <w:t xml:space="preserve">12. </w:t>
      </w:r>
      <w:r w:rsidRPr="00CA7FE9">
        <w:rPr>
          <w:rFonts w:cstheme="minorHAnsi"/>
          <w:sz w:val="28"/>
          <w:szCs w:val="28"/>
          <w:lang w:val="ro-RO"/>
        </w:rPr>
        <w:t xml:space="preserve">După părerea noastră, inadmisibilitatea recursului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dacă nu este introdus prin intermediul unui avocat care poate pune concluzii la Înalta Curte de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Justiţie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, </w:t>
      </w:r>
      <w:proofErr w:type="spellStart"/>
      <w:r w:rsidRPr="00CA7FE9">
        <w:rPr>
          <w:rFonts w:cstheme="minorHAnsi"/>
          <w:sz w:val="28"/>
          <w:szCs w:val="28"/>
          <w:lang w:val="ro-RO"/>
        </w:rPr>
        <w:t>aşa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cum pretinde textul legal, impune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părţilor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o sarcină </w:t>
      </w:r>
      <w:proofErr w:type="spellStart"/>
      <w:r w:rsidRPr="00CA7FE9">
        <w:rPr>
          <w:rFonts w:cstheme="minorHAnsi"/>
          <w:sz w:val="28"/>
          <w:szCs w:val="28"/>
          <w:lang w:val="ro-RO"/>
        </w:rPr>
        <w:t>disproporţionată</w:t>
      </w:r>
      <w:proofErr w:type="spellEnd"/>
      <w:r w:rsidR="00750745" w:rsidRPr="00CA7FE9">
        <w:rPr>
          <w:rFonts w:cstheme="minorHAnsi"/>
          <w:sz w:val="28"/>
          <w:szCs w:val="28"/>
          <w:lang w:val="ro-RO"/>
        </w:rPr>
        <w:t>,</w:t>
      </w:r>
      <w:r w:rsidRPr="00CA7FE9">
        <w:rPr>
          <w:rFonts w:cstheme="minorHAnsi"/>
          <w:sz w:val="28"/>
          <w:szCs w:val="28"/>
          <w:lang w:val="ro-RO"/>
        </w:rPr>
        <w:t xml:space="preserve"> care rupe echilibrul ce trebuie să existe între grija legitimă de a asigura </w:t>
      </w:r>
      <w:r w:rsidR="00CC7CD4" w:rsidRPr="00CA7FE9">
        <w:rPr>
          <w:rFonts w:cstheme="minorHAnsi"/>
          <w:sz w:val="28"/>
          <w:szCs w:val="28"/>
          <w:lang w:val="ro-RO"/>
        </w:rPr>
        <w:t xml:space="preserve">calitatea deciziilor </w:t>
      </w:r>
      <w:proofErr w:type="spellStart"/>
      <w:r w:rsidR="00CC7CD4" w:rsidRPr="00CA7FE9">
        <w:rPr>
          <w:rFonts w:cstheme="minorHAnsi"/>
          <w:sz w:val="28"/>
          <w:szCs w:val="28"/>
          <w:lang w:val="ro-RO"/>
        </w:rPr>
        <w:t>justiţiei</w:t>
      </w:r>
      <w:proofErr w:type="spellEnd"/>
      <w:r w:rsidR="00CC7CD4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CC7CD4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CC7CD4" w:rsidRPr="00CA7FE9">
        <w:rPr>
          <w:rFonts w:cstheme="minorHAnsi"/>
          <w:sz w:val="28"/>
          <w:szCs w:val="28"/>
          <w:lang w:val="ro-RO"/>
        </w:rPr>
        <w:t xml:space="preserve"> dreptul de acces la un judecător de </w:t>
      </w:r>
      <w:proofErr w:type="spellStart"/>
      <w:r w:rsidR="00CC7CD4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CC7CD4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CC7CD4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CC7CD4" w:rsidRPr="00CA7FE9">
        <w:rPr>
          <w:rFonts w:cstheme="minorHAnsi"/>
          <w:sz w:val="28"/>
          <w:szCs w:val="28"/>
          <w:lang w:val="ro-RO"/>
        </w:rPr>
        <w:t xml:space="preserve"> implicit la </w:t>
      </w:r>
      <w:proofErr w:type="spellStart"/>
      <w:r w:rsidR="00CC7CD4" w:rsidRPr="00CA7FE9">
        <w:rPr>
          <w:rFonts w:cstheme="minorHAnsi"/>
          <w:sz w:val="28"/>
          <w:szCs w:val="28"/>
          <w:lang w:val="ro-RO"/>
        </w:rPr>
        <w:t>exerciţiul</w:t>
      </w:r>
      <w:proofErr w:type="spellEnd"/>
      <w:r w:rsidR="00CC7CD4" w:rsidRPr="00CA7FE9">
        <w:rPr>
          <w:rFonts w:cstheme="minorHAnsi"/>
          <w:sz w:val="28"/>
          <w:szCs w:val="28"/>
          <w:lang w:val="ro-RO"/>
        </w:rPr>
        <w:t xml:space="preserve"> efectiv al drepturilor apărării în cazul exercitării acestei căi de atac</w:t>
      </w:r>
      <w:r w:rsidR="00C74F5B" w:rsidRPr="00CA7FE9">
        <w:rPr>
          <w:rFonts w:cstheme="minorHAnsi"/>
          <w:sz w:val="28"/>
          <w:szCs w:val="28"/>
          <w:lang w:val="ro-RO"/>
        </w:rPr>
        <w:t xml:space="preserve">, ceea ce afectează grav dreptul la un </w:t>
      </w:r>
      <w:r w:rsidR="006908BF" w:rsidRPr="00CA7FE9">
        <w:rPr>
          <w:rFonts w:cstheme="minorHAnsi"/>
          <w:sz w:val="28"/>
          <w:szCs w:val="28"/>
          <w:lang w:val="ro-RO"/>
        </w:rPr>
        <w:t>proce</w:t>
      </w:r>
      <w:r w:rsidR="00C74F5B" w:rsidRPr="00CA7FE9">
        <w:rPr>
          <w:rFonts w:cstheme="minorHAnsi"/>
          <w:sz w:val="28"/>
          <w:szCs w:val="28"/>
          <w:lang w:val="ro-RO"/>
        </w:rPr>
        <w:t xml:space="preserve">s echitabil în sensul art. 6 </w:t>
      </w:r>
      <w:proofErr w:type="spellStart"/>
      <w:r w:rsidR="00C74F5B" w:rsidRPr="00CA7FE9">
        <w:rPr>
          <w:rFonts w:cstheme="minorHAnsi"/>
          <w:sz w:val="28"/>
          <w:szCs w:val="28"/>
          <w:lang w:val="ro-RO"/>
        </w:rPr>
        <w:t>parag</w:t>
      </w:r>
      <w:proofErr w:type="spellEnd"/>
      <w:r w:rsidR="00C74F5B" w:rsidRPr="00CA7FE9">
        <w:rPr>
          <w:rFonts w:cstheme="minorHAnsi"/>
          <w:sz w:val="28"/>
          <w:szCs w:val="28"/>
          <w:lang w:val="ro-RO"/>
        </w:rPr>
        <w:t xml:space="preserve">. 1 din </w:t>
      </w:r>
      <w:proofErr w:type="spellStart"/>
      <w:r w:rsidR="00C74F5B" w:rsidRPr="00CA7FE9">
        <w:rPr>
          <w:rFonts w:cstheme="minorHAnsi"/>
          <w:sz w:val="28"/>
          <w:szCs w:val="28"/>
          <w:lang w:val="ro-RO"/>
        </w:rPr>
        <w:t>Convenţia</w:t>
      </w:r>
      <w:proofErr w:type="spellEnd"/>
      <w:r w:rsidR="00C74F5B" w:rsidRPr="00CA7FE9">
        <w:rPr>
          <w:rFonts w:cstheme="minorHAnsi"/>
          <w:sz w:val="28"/>
          <w:szCs w:val="28"/>
          <w:lang w:val="ro-RO"/>
        </w:rPr>
        <w:t xml:space="preserve"> europeană</w:t>
      </w:r>
      <w:r w:rsidR="00C74F5B" w:rsidRPr="00CA7FE9">
        <w:rPr>
          <w:rStyle w:val="FootnoteReference"/>
          <w:rFonts w:cstheme="minorHAnsi"/>
          <w:sz w:val="28"/>
          <w:szCs w:val="28"/>
          <w:lang w:val="ro-RO"/>
        </w:rPr>
        <w:footnoteReference w:id="17"/>
      </w:r>
      <w:r w:rsidR="00CC7CD4" w:rsidRPr="00CA7FE9">
        <w:rPr>
          <w:rFonts w:cstheme="minorHAnsi"/>
          <w:sz w:val="28"/>
          <w:szCs w:val="28"/>
          <w:lang w:val="ro-RO"/>
        </w:rPr>
        <w:t xml:space="preserve">. Credem că această iregularitate legată de titularul cererii poate fi remediată în alt mod. Întrucât primirea cererii se realizează într-o procedură preparatorie cu caracter administrativ, </w:t>
      </w:r>
      <w:proofErr w:type="spellStart"/>
      <w:r w:rsidR="00CC7CD4" w:rsidRPr="00CA7FE9">
        <w:rPr>
          <w:rFonts w:cstheme="minorHAnsi"/>
          <w:sz w:val="28"/>
          <w:szCs w:val="28"/>
          <w:lang w:val="ro-RO"/>
        </w:rPr>
        <w:t>inainte</w:t>
      </w:r>
      <w:proofErr w:type="spellEnd"/>
      <w:r w:rsidR="00CC7CD4" w:rsidRPr="00CA7FE9">
        <w:rPr>
          <w:rFonts w:cstheme="minorHAnsi"/>
          <w:sz w:val="28"/>
          <w:szCs w:val="28"/>
          <w:lang w:val="ro-RO"/>
        </w:rPr>
        <w:t xml:space="preserve"> de sesizarea </w:t>
      </w:r>
      <w:proofErr w:type="spellStart"/>
      <w:r w:rsidR="00CC7CD4" w:rsidRPr="00CA7FE9">
        <w:rPr>
          <w:rFonts w:cstheme="minorHAnsi"/>
          <w:sz w:val="28"/>
          <w:szCs w:val="28"/>
          <w:lang w:val="ro-RO"/>
        </w:rPr>
        <w:t>instanţei</w:t>
      </w:r>
      <w:proofErr w:type="spellEnd"/>
      <w:r w:rsidR="00CC7CD4" w:rsidRPr="00CA7FE9">
        <w:rPr>
          <w:rFonts w:cstheme="minorHAnsi"/>
          <w:sz w:val="28"/>
          <w:szCs w:val="28"/>
          <w:lang w:val="ro-RO"/>
        </w:rPr>
        <w:t xml:space="preserve"> supreme, considerăm că </w:t>
      </w:r>
      <w:proofErr w:type="spellStart"/>
      <w:r w:rsidR="00CC7CD4" w:rsidRPr="00CA7FE9">
        <w:rPr>
          <w:rFonts w:cstheme="minorHAnsi"/>
          <w:sz w:val="28"/>
          <w:szCs w:val="28"/>
          <w:lang w:val="ro-RO"/>
        </w:rPr>
        <w:t>preşedint</w:t>
      </w:r>
      <w:r w:rsidR="00F2096F" w:rsidRPr="00CA7FE9">
        <w:rPr>
          <w:rFonts w:cstheme="minorHAnsi"/>
          <w:sz w:val="28"/>
          <w:szCs w:val="28"/>
          <w:lang w:val="ro-RO"/>
        </w:rPr>
        <w:t>ele</w:t>
      </w:r>
      <w:proofErr w:type="spellEnd"/>
      <w:r w:rsidR="00F2096F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F2096F" w:rsidRPr="00CA7FE9">
        <w:rPr>
          <w:rFonts w:cstheme="minorHAnsi"/>
          <w:sz w:val="28"/>
          <w:szCs w:val="28"/>
          <w:lang w:val="ro-RO"/>
        </w:rPr>
        <w:t>instanţ</w:t>
      </w:r>
      <w:r w:rsidR="00CC7CD4" w:rsidRPr="00CA7FE9">
        <w:rPr>
          <w:rFonts w:cstheme="minorHAnsi"/>
          <w:sz w:val="28"/>
          <w:szCs w:val="28"/>
          <w:lang w:val="ro-RO"/>
        </w:rPr>
        <w:t>ei</w:t>
      </w:r>
      <w:proofErr w:type="spellEnd"/>
      <w:r w:rsidR="00CC7CD4" w:rsidRPr="00CA7FE9">
        <w:rPr>
          <w:rFonts w:cstheme="minorHAnsi"/>
          <w:sz w:val="28"/>
          <w:szCs w:val="28"/>
          <w:lang w:val="ro-RO"/>
        </w:rPr>
        <w:t xml:space="preserve"> de apel ar trebui înzestrat </w:t>
      </w:r>
      <w:proofErr w:type="spellStart"/>
      <w:r w:rsidR="00CC7CD4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CC7CD4" w:rsidRPr="00CA7FE9">
        <w:rPr>
          <w:rFonts w:cstheme="minorHAnsi"/>
          <w:sz w:val="28"/>
          <w:szCs w:val="28"/>
          <w:lang w:val="ro-RO"/>
        </w:rPr>
        <w:t xml:space="preserve"> cu această </w:t>
      </w:r>
      <w:proofErr w:type="spellStart"/>
      <w:r w:rsidR="00CC7CD4" w:rsidRPr="00CA7FE9">
        <w:rPr>
          <w:rFonts w:cstheme="minorHAnsi"/>
          <w:sz w:val="28"/>
          <w:szCs w:val="28"/>
          <w:lang w:val="ro-RO"/>
        </w:rPr>
        <w:t>atribuţie</w:t>
      </w:r>
      <w:proofErr w:type="spellEnd"/>
      <w:r w:rsidR="00CC7CD4" w:rsidRPr="00CA7FE9">
        <w:rPr>
          <w:rFonts w:cstheme="minorHAnsi"/>
          <w:sz w:val="28"/>
          <w:szCs w:val="28"/>
          <w:lang w:val="ro-RO"/>
        </w:rPr>
        <w:t xml:space="preserve"> de a lua măsuri privind informarea </w:t>
      </w:r>
      <w:proofErr w:type="spellStart"/>
      <w:r w:rsidR="00CC7CD4" w:rsidRPr="00CA7FE9">
        <w:rPr>
          <w:rFonts w:cstheme="minorHAnsi"/>
          <w:sz w:val="28"/>
          <w:szCs w:val="28"/>
          <w:lang w:val="ro-RO"/>
        </w:rPr>
        <w:t>părţii</w:t>
      </w:r>
      <w:proofErr w:type="spellEnd"/>
      <w:r w:rsidR="00CC7CD4" w:rsidRPr="00CA7FE9">
        <w:rPr>
          <w:rFonts w:cstheme="minorHAnsi"/>
          <w:sz w:val="28"/>
          <w:szCs w:val="28"/>
          <w:lang w:val="ro-RO"/>
        </w:rPr>
        <w:t xml:space="preserve"> interesate cu privire la dreptul de a recurge la un avocat în vederea motivării </w:t>
      </w:r>
      <w:proofErr w:type="spellStart"/>
      <w:r w:rsidR="00CC7CD4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CC7CD4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CC7CD4" w:rsidRPr="00CA7FE9">
        <w:rPr>
          <w:rFonts w:cstheme="minorHAnsi"/>
          <w:sz w:val="28"/>
          <w:szCs w:val="28"/>
          <w:lang w:val="ro-RO"/>
        </w:rPr>
        <w:t>susţinerii</w:t>
      </w:r>
      <w:proofErr w:type="spellEnd"/>
      <w:r w:rsidR="00CC7CD4" w:rsidRPr="00CA7FE9">
        <w:rPr>
          <w:rFonts w:cstheme="minorHAnsi"/>
          <w:sz w:val="28"/>
          <w:szCs w:val="28"/>
          <w:lang w:val="ro-RO"/>
        </w:rPr>
        <w:t xml:space="preserve"> cererii, iar în cazul în care aceasta </w:t>
      </w:r>
      <w:proofErr w:type="spellStart"/>
      <w:r w:rsidR="00CC7CD4" w:rsidRPr="00CA7FE9">
        <w:rPr>
          <w:rFonts w:cstheme="minorHAnsi"/>
          <w:sz w:val="28"/>
          <w:szCs w:val="28"/>
          <w:lang w:val="ro-RO"/>
        </w:rPr>
        <w:t>renunţă</w:t>
      </w:r>
      <w:proofErr w:type="spellEnd"/>
      <w:r w:rsidR="00880CB5" w:rsidRPr="00CA7FE9">
        <w:rPr>
          <w:rFonts w:cstheme="minorHAnsi"/>
          <w:sz w:val="28"/>
          <w:szCs w:val="28"/>
          <w:lang w:val="ro-RO"/>
        </w:rPr>
        <w:t xml:space="preserve"> la acest drept să-i desemneze unul din oficiu, cu </w:t>
      </w:r>
      <w:proofErr w:type="spellStart"/>
      <w:r w:rsidR="00880CB5" w:rsidRPr="00CA7FE9">
        <w:rPr>
          <w:rFonts w:cstheme="minorHAnsi"/>
          <w:sz w:val="28"/>
          <w:szCs w:val="28"/>
          <w:lang w:val="ro-RO"/>
        </w:rPr>
        <w:t>obligaţia</w:t>
      </w:r>
      <w:proofErr w:type="spellEnd"/>
      <w:r w:rsidR="00880CB5" w:rsidRPr="00CA7FE9">
        <w:rPr>
          <w:rFonts w:cstheme="minorHAnsi"/>
          <w:sz w:val="28"/>
          <w:szCs w:val="28"/>
          <w:lang w:val="ro-RO"/>
        </w:rPr>
        <w:t xml:space="preserve"> acordării timpului necesar pregătirii apărării.</w:t>
      </w:r>
    </w:p>
    <w:p w:rsidR="00475513" w:rsidRPr="00CA7FE9" w:rsidRDefault="00940FE1" w:rsidP="00CA7FE9">
      <w:pPr>
        <w:spacing w:after="0" w:line="240" w:lineRule="auto"/>
        <w:jc w:val="both"/>
        <w:rPr>
          <w:rFonts w:cstheme="minorHAnsi"/>
          <w:sz w:val="28"/>
          <w:szCs w:val="28"/>
          <w:lang w:val="ro-RO"/>
        </w:rPr>
      </w:pPr>
      <w:r w:rsidRPr="00CA7FE9">
        <w:rPr>
          <w:rFonts w:cstheme="minorHAnsi"/>
          <w:sz w:val="28"/>
          <w:szCs w:val="28"/>
          <w:lang w:val="ro-RO"/>
        </w:rPr>
        <w:tab/>
      </w:r>
      <w:r w:rsidR="001515CD" w:rsidRPr="00CA7FE9">
        <w:rPr>
          <w:rFonts w:cstheme="minorHAnsi"/>
          <w:sz w:val="28"/>
          <w:szCs w:val="28"/>
          <w:lang w:val="ro-RO"/>
        </w:rPr>
        <w:t xml:space="preserve">13. </w:t>
      </w:r>
      <w:r w:rsidR="004C5E60" w:rsidRPr="00CA7FE9">
        <w:rPr>
          <w:rFonts w:cstheme="minorHAnsi"/>
          <w:sz w:val="28"/>
          <w:szCs w:val="28"/>
          <w:lang w:val="ro-RO"/>
        </w:rPr>
        <w:t xml:space="preserve">Recent, pentru identitate de </w:t>
      </w:r>
      <w:proofErr w:type="spellStart"/>
      <w:r w:rsidR="004C5E60" w:rsidRPr="00CA7FE9">
        <w:rPr>
          <w:rFonts w:cstheme="minorHAnsi"/>
          <w:sz w:val="28"/>
          <w:szCs w:val="28"/>
          <w:lang w:val="ro-RO"/>
        </w:rPr>
        <w:t>raţiune</w:t>
      </w:r>
      <w:proofErr w:type="spellEnd"/>
      <w:r w:rsidR="004C5E60" w:rsidRPr="00CA7FE9">
        <w:rPr>
          <w:rFonts w:cstheme="minorHAnsi"/>
          <w:sz w:val="28"/>
          <w:szCs w:val="28"/>
          <w:lang w:val="ro-RO"/>
        </w:rPr>
        <w:t>, C</w:t>
      </w:r>
      <w:r w:rsidR="00475513" w:rsidRPr="00CA7FE9">
        <w:rPr>
          <w:rFonts w:cstheme="minorHAnsi"/>
          <w:sz w:val="28"/>
          <w:szCs w:val="28"/>
          <w:lang w:val="ro-RO"/>
        </w:rPr>
        <w:t xml:space="preserve">urtea </w:t>
      </w:r>
      <w:proofErr w:type="spellStart"/>
      <w:r w:rsidR="00475513" w:rsidRPr="00CA7FE9">
        <w:rPr>
          <w:rFonts w:cstheme="minorHAnsi"/>
          <w:sz w:val="28"/>
          <w:szCs w:val="28"/>
          <w:lang w:val="ro-RO"/>
        </w:rPr>
        <w:t>Constituţională</w:t>
      </w:r>
      <w:proofErr w:type="spellEnd"/>
      <w:r w:rsidR="00475513" w:rsidRPr="00CA7FE9">
        <w:rPr>
          <w:rFonts w:cstheme="minorHAnsi"/>
          <w:sz w:val="28"/>
          <w:szCs w:val="28"/>
          <w:lang w:val="ro-RO"/>
        </w:rPr>
        <w:t xml:space="preserve"> a României a </w:t>
      </w:r>
      <w:r w:rsidR="002B2692" w:rsidRPr="00CA7FE9">
        <w:rPr>
          <w:rFonts w:cstheme="minorHAnsi"/>
          <w:sz w:val="28"/>
          <w:szCs w:val="28"/>
          <w:lang w:val="ro-RO"/>
        </w:rPr>
        <w:t xml:space="preserve">stabilit, că </w:t>
      </w:r>
      <w:proofErr w:type="spellStart"/>
      <w:r w:rsidR="00392A54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392A54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2B2692" w:rsidRPr="00CA7FE9">
        <w:rPr>
          <w:rFonts w:cstheme="minorHAnsi"/>
          <w:sz w:val="28"/>
          <w:szCs w:val="28"/>
          <w:lang w:val="ro-RO"/>
        </w:rPr>
        <w:t>dispoziţiile</w:t>
      </w:r>
      <w:proofErr w:type="spellEnd"/>
      <w:r w:rsidR="00475513" w:rsidRPr="00CA7FE9">
        <w:rPr>
          <w:rFonts w:cstheme="minorHAnsi"/>
          <w:sz w:val="28"/>
          <w:szCs w:val="28"/>
          <w:lang w:val="ro-RO"/>
        </w:rPr>
        <w:t xml:space="preserve"> art. 436 alin. 2, art. 439 alin. 4 ind. 1 teza I </w:t>
      </w:r>
      <w:proofErr w:type="spellStart"/>
      <w:r w:rsidR="00475513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475513" w:rsidRPr="00CA7FE9">
        <w:rPr>
          <w:rFonts w:cstheme="minorHAnsi"/>
          <w:sz w:val="28"/>
          <w:szCs w:val="28"/>
          <w:lang w:val="ro-RO"/>
        </w:rPr>
        <w:t xml:space="preserve"> art. 440 alin. 2 CPP</w:t>
      </w:r>
      <w:r w:rsidR="002B2692" w:rsidRPr="00CA7FE9">
        <w:rPr>
          <w:rFonts w:cstheme="minorHAnsi"/>
          <w:sz w:val="28"/>
          <w:szCs w:val="28"/>
          <w:lang w:val="ro-RO"/>
        </w:rPr>
        <w:t xml:space="preserve"> sunt </w:t>
      </w:r>
      <w:proofErr w:type="spellStart"/>
      <w:r w:rsidR="002B2692" w:rsidRPr="00CA7FE9">
        <w:rPr>
          <w:rFonts w:cstheme="minorHAnsi"/>
          <w:sz w:val="28"/>
          <w:szCs w:val="28"/>
          <w:lang w:val="ro-RO"/>
        </w:rPr>
        <w:t>neconstituţionale</w:t>
      </w:r>
      <w:proofErr w:type="spellEnd"/>
      <w:r w:rsidR="002B2692" w:rsidRPr="00CA7FE9">
        <w:rPr>
          <w:rFonts w:cstheme="minorHAnsi"/>
          <w:sz w:val="28"/>
          <w:szCs w:val="28"/>
          <w:lang w:val="ro-RO"/>
        </w:rPr>
        <w:t xml:space="preserve"> în ceea ce </w:t>
      </w:r>
      <w:proofErr w:type="spellStart"/>
      <w:r w:rsidR="002B2692" w:rsidRPr="00CA7FE9">
        <w:rPr>
          <w:rFonts w:cstheme="minorHAnsi"/>
          <w:sz w:val="28"/>
          <w:szCs w:val="28"/>
          <w:lang w:val="ro-RO"/>
        </w:rPr>
        <w:t>priveşte</w:t>
      </w:r>
      <w:proofErr w:type="spellEnd"/>
      <w:r w:rsidR="002B2692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2B2692" w:rsidRPr="00CA7FE9">
        <w:rPr>
          <w:rFonts w:cstheme="minorHAnsi"/>
          <w:sz w:val="28"/>
          <w:szCs w:val="28"/>
          <w:lang w:val="ro-RO"/>
        </w:rPr>
        <w:t>menţiunile</w:t>
      </w:r>
      <w:proofErr w:type="spellEnd"/>
      <w:r w:rsidR="002B2692" w:rsidRPr="00CA7FE9">
        <w:rPr>
          <w:rFonts w:cstheme="minorHAnsi"/>
          <w:sz w:val="28"/>
          <w:szCs w:val="28"/>
          <w:lang w:val="ro-RO"/>
        </w:rPr>
        <w:t xml:space="preserve"> ce decurg din obligativitatea formulării cererii de recurs în </w:t>
      </w:r>
      <w:proofErr w:type="spellStart"/>
      <w:r w:rsidR="002B2692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2B2692" w:rsidRPr="00CA7FE9">
        <w:rPr>
          <w:rFonts w:cstheme="minorHAnsi"/>
          <w:sz w:val="28"/>
          <w:szCs w:val="28"/>
          <w:lang w:val="ro-RO"/>
        </w:rPr>
        <w:t xml:space="preserve"> prin intermediul unui avocat care poate pune concluzii în </w:t>
      </w:r>
      <w:proofErr w:type="spellStart"/>
      <w:r w:rsidR="002B2692" w:rsidRPr="00CA7FE9">
        <w:rPr>
          <w:rFonts w:cstheme="minorHAnsi"/>
          <w:sz w:val="28"/>
          <w:szCs w:val="28"/>
          <w:lang w:val="ro-RO"/>
        </w:rPr>
        <w:t>faţa</w:t>
      </w:r>
      <w:proofErr w:type="spellEnd"/>
      <w:r w:rsidR="002B2692" w:rsidRPr="00CA7FE9">
        <w:rPr>
          <w:rFonts w:cstheme="minorHAnsi"/>
          <w:sz w:val="28"/>
          <w:szCs w:val="28"/>
          <w:lang w:val="ro-RO"/>
        </w:rPr>
        <w:t xml:space="preserve"> Înaltei </w:t>
      </w:r>
      <w:proofErr w:type="spellStart"/>
      <w:r w:rsidR="002B2692" w:rsidRPr="00CA7FE9">
        <w:rPr>
          <w:rFonts w:cstheme="minorHAnsi"/>
          <w:sz w:val="28"/>
          <w:szCs w:val="28"/>
          <w:lang w:val="ro-RO"/>
        </w:rPr>
        <w:t>Curţi</w:t>
      </w:r>
      <w:proofErr w:type="spellEnd"/>
      <w:r w:rsidR="002B2692" w:rsidRPr="00CA7FE9">
        <w:rPr>
          <w:rFonts w:cstheme="minorHAnsi"/>
          <w:sz w:val="28"/>
          <w:szCs w:val="28"/>
          <w:lang w:val="ro-RO"/>
        </w:rPr>
        <w:t xml:space="preserve"> de </w:t>
      </w:r>
      <w:proofErr w:type="spellStart"/>
      <w:r w:rsidR="002B2692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2B2692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2B2692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2B2692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2B2692" w:rsidRPr="00CA7FE9">
        <w:rPr>
          <w:rFonts w:cstheme="minorHAnsi"/>
          <w:sz w:val="28"/>
          <w:szCs w:val="28"/>
          <w:lang w:val="ro-RO"/>
        </w:rPr>
        <w:t>Justiţie</w:t>
      </w:r>
      <w:proofErr w:type="spellEnd"/>
      <w:r w:rsidR="00DF0023" w:rsidRPr="00CA7FE9">
        <w:rPr>
          <w:rStyle w:val="FootnoteReference"/>
          <w:rFonts w:cstheme="minorHAnsi"/>
          <w:sz w:val="28"/>
          <w:szCs w:val="28"/>
          <w:lang w:val="ro-RO"/>
        </w:rPr>
        <w:footnoteReference w:id="18"/>
      </w:r>
      <w:r w:rsidR="006700CF" w:rsidRPr="00CA7FE9">
        <w:rPr>
          <w:rFonts w:cstheme="minorHAnsi"/>
          <w:sz w:val="28"/>
          <w:szCs w:val="28"/>
          <w:lang w:val="ro-RO"/>
        </w:rPr>
        <w:t>. În acest sens, a constatat că</w:t>
      </w:r>
      <w:r w:rsidR="002B2692" w:rsidRPr="00CA7FE9">
        <w:rPr>
          <w:rFonts w:cstheme="minorHAnsi"/>
          <w:color w:val="000000"/>
          <w:sz w:val="28"/>
          <w:szCs w:val="28"/>
          <w:lang w:val="ro-RO"/>
        </w:rPr>
        <w:t xml:space="preserve"> formularea </w:t>
      </w:r>
      <w:proofErr w:type="spellStart"/>
      <w:r w:rsidR="002B2692" w:rsidRPr="00CA7FE9">
        <w:rPr>
          <w:rFonts w:cstheme="minorHAnsi"/>
          <w:color w:val="000000"/>
          <w:sz w:val="28"/>
          <w:szCs w:val="28"/>
          <w:lang w:val="ro-RO"/>
        </w:rPr>
        <w:t>şi</w:t>
      </w:r>
      <w:proofErr w:type="spellEnd"/>
      <w:r w:rsidR="002B2692" w:rsidRPr="00CA7FE9">
        <w:rPr>
          <w:rFonts w:cstheme="minorHAnsi"/>
          <w:color w:val="000000"/>
          <w:sz w:val="28"/>
          <w:szCs w:val="28"/>
          <w:lang w:val="ro-RO"/>
        </w:rPr>
        <w:t xml:space="preserve"> exercitarea căilor de atac, în </w:t>
      </w:r>
      <w:proofErr w:type="spellStart"/>
      <w:r w:rsidR="002B2692" w:rsidRPr="00CA7FE9">
        <w:rPr>
          <w:rFonts w:cstheme="minorHAnsi"/>
          <w:color w:val="000000"/>
          <w:sz w:val="28"/>
          <w:szCs w:val="28"/>
          <w:lang w:val="ro-RO"/>
        </w:rPr>
        <w:t>speţă</w:t>
      </w:r>
      <w:proofErr w:type="spellEnd"/>
      <w:r w:rsidR="002B2692" w:rsidRPr="00CA7FE9">
        <w:rPr>
          <w:rFonts w:cstheme="minorHAnsi"/>
          <w:color w:val="000000"/>
          <w:sz w:val="28"/>
          <w:szCs w:val="28"/>
          <w:lang w:val="ro-RO"/>
        </w:rPr>
        <w:t xml:space="preserve"> a recursului în </w:t>
      </w:r>
      <w:proofErr w:type="spellStart"/>
      <w:r w:rsidR="002B2692" w:rsidRPr="00CA7FE9">
        <w:rPr>
          <w:rFonts w:cstheme="minorHAnsi"/>
          <w:color w:val="000000"/>
          <w:sz w:val="28"/>
          <w:szCs w:val="28"/>
          <w:lang w:val="ro-RO"/>
        </w:rPr>
        <w:t>casaţie</w:t>
      </w:r>
      <w:proofErr w:type="spellEnd"/>
      <w:r w:rsidR="002B2692" w:rsidRPr="00CA7FE9">
        <w:rPr>
          <w:rFonts w:cstheme="minorHAnsi"/>
          <w:color w:val="000000"/>
          <w:sz w:val="28"/>
          <w:szCs w:val="28"/>
          <w:lang w:val="ro-RO"/>
        </w:rPr>
        <w:t xml:space="preserve">, reprezintă un aspect al accesului liber la </w:t>
      </w:r>
      <w:proofErr w:type="spellStart"/>
      <w:r w:rsidR="002B2692" w:rsidRPr="00CA7FE9">
        <w:rPr>
          <w:rFonts w:cstheme="minorHAnsi"/>
          <w:color w:val="000000"/>
          <w:sz w:val="28"/>
          <w:szCs w:val="28"/>
          <w:lang w:val="ro-RO"/>
        </w:rPr>
        <w:t>justiţie</w:t>
      </w:r>
      <w:proofErr w:type="spellEnd"/>
      <w:r w:rsidR="002B2692" w:rsidRPr="00CA7FE9">
        <w:rPr>
          <w:rFonts w:cstheme="minorHAnsi"/>
          <w:color w:val="000000"/>
          <w:sz w:val="28"/>
          <w:szCs w:val="28"/>
          <w:lang w:val="ro-RO"/>
        </w:rPr>
        <w:t xml:space="preserve">, drept fundamental protejat de art.21 din </w:t>
      </w:r>
      <w:proofErr w:type="spellStart"/>
      <w:r w:rsidR="002B2692" w:rsidRPr="00CA7FE9">
        <w:rPr>
          <w:rFonts w:cstheme="minorHAnsi"/>
          <w:color w:val="000000"/>
          <w:sz w:val="28"/>
          <w:szCs w:val="28"/>
          <w:lang w:val="ro-RO"/>
        </w:rPr>
        <w:t>Constituţie</w:t>
      </w:r>
      <w:proofErr w:type="spellEnd"/>
      <w:r w:rsidR="00F93620" w:rsidRPr="00CA7FE9">
        <w:rPr>
          <w:rFonts w:cstheme="minorHAnsi"/>
          <w:color w:val="000000"/>
          <w:sz w:val="28"/>
          <w:szCs w:val="28"/>
          <w:lang w:val="ro-RO"/>
        </w:rPr>
        <w:t>, iar prin</w:t>
      </w:r>
      <w:r w:rsidR="002B2692" w:rsidRPr="00CA7FE9">
        <w:rPr>
          <w:rFonts w:cstheme="minorHAnsi"/>
          <w:color w:val="000000"/>
          <w:sz w:val="28"/>
          <w:szCs w:val="28"/>
          <w:lang w:val="ro-RO"/>
        </w:rPr>
        <w:t xml:space="preserve"> </w:t>
      </w:r>
      <w:proofErr w:type="spellStart"/>
      <w:r w:rsidR="002B2692" w:rsidRPr="00CA7FE9">
        <w:rPr>
          <w:rFonts w:cstheme="minorHAnsi"/>
          <w:color w:val="000000"/>
          <w:sz w:val="28"/>
          <w:szCs w:val="28"/>
          <w:lang w:val="ro-RO"/>
        </w:rPr>
        <w:t>condiţionarea</w:t>
      </w:r>
      <w:proofErr w:type="spellEnd"/>
      <w:r w:rsidR="002B2692" w:rsidRPr="00CA7FE9">
        <w:rPr>
          <w:rFonts w:cstheme="minorHAnsi"/>
          <w:color w:val="000000"/>
          <w:sz w:val="28"/>
          <w:szCs w:val="28"/>
          <w:lang w:val="ro-RO"/>
        </w:rPr>
        <w:t xml:space="preserve"> formulării cererii de recurs în </w:t>
      </w:r>
      <w:proofErr w:type="spellStart"/>
      <w:r w:rsidR="002B2692" w:rsidRPr="00CA7FE9">
        <w:rPr>
          <w:rFonts w:cstheme="minorHAnsi"/>
          <w:color w:val="000000"/>
          <w:sz w:val="28"/>
          <w:szCs w:val="28"/>
          <w:lang w:val="ro-RO"/>
        </w:rPr>
        <w:t>casaţie</w:t>
      </w:r>
      <w:proofErr w:type="spellEnd"/>
      <w:r w:rsidR="002B2692" w:rsidRPr="00CA7FE9">
        <w:rPr>
          <w:rFonts w:cstheme="minorHAnsi"/>
          <w:color w:val="000000"/>
          <w:sz w:val="28"/>
          <w:szCs w:val="28"/>
          <w:lang w:val="ro-RO"/>
        </w:rPr>
        <w:t xml:space="preserve"> numai prin intermediul unui avocat care poate pune concluzii în </w:t>
      </w:r>
      <w:proofErr w:type="spellStart"/>
      <w:r w:rsidR="002B2692" w:rsidRPr="00CA7FE9">
        <w:rPr>
          <w:rFonts w:cstheme="minorHAnsi"/>
          <w:color w:val="000000"/>
          <w:sz w:val="28"/>
          <w:szCs w:val="28"/>
          <w:lang w:val="ro-RO"/>
        </w:rPr>
        <w:t>faţa</w:t>
      </w:r>
      <w:proofErr w:type="spellEnd"/>
      <w:r w:rsidR="002B2692" w:rsidRPr="00CA7FE9">
        <w:rPr>
          <w:rFonts w:cstheme="minorHAnsi"/>
          <w:color w:val="000000"/>
          <w:sz w:val="28"/>
          <w:szCs w:val="28"/>
          <w:lang w:val="ro-RO"/>
        </w:rPr>
        <w:t xml:space="preserve"> Înaltei </w:t>
      </w:r>
      <w:proofErr w:type="spellStart"/>
      <w:r w:rsidR="002B2692" w:rsidRPr="00CA7FE9">
        <w:rPr>
          <w:rFonts w:cstheme="minorHAnsi"/>
          <w:color w:val="000000"/>
          <w:sz w:val="28"/>
          <w:szCs w:val="28"/>
          <w:lang w:val="ro-RO"/>
        </w:rPr>
        <w:t>Curţi</w:t>
      </w:r>
      <w:proofErr w:type="spellEnd"/>
      <w:r w:rsidR="002B2692" w:rsidRPr="00CA7FE9">
        <w:rPr>
          <w:rFonts w:cstheme="minorHAnsi"/>
          <w:color w:val="000000"/>
          <w:sz w:val="28"/>
          <w:szCs w:val="28"/>
          <w:lang w:val="ro-RO"/>
        </w:rPr>
        <w:t xml:space="preserve"> de </w:t>
      </w:r>
      <w:proofErr w:type="spellStart"/>
      <w:r w:rsidR="002B2692" w:rsidRPr="00CA7FE9">
        <w:rPr>
          <w:rFonts w:cstheme="minorHAnsi"/>
          <w:color w:val="000000"/>
          <w:sz w:val="28"/>
          <w:szCs w:val="28"/>
          <w:lang w:val="ro-RO"/>
        </w:rPr>
        <w:t>Casaţie</w:t>
      </w:r>
      <w:proofErr w:type="spellEnd"/>
      <w:r w:rsidR="002B2692" w:rsidRPr="00CA7FE9">
        <w:rPr>
          <w:rFonts w:cstheme="minorHAnsi"/>
          <w:color w:val="000000"/>
          <w:sz w:val="28"/>
          <w:szCs w:val="28"/>
          <w:lang w:val="ro-RO"/>
        </w:rPr>
        <w:t xml:space="preserve"> </w:t>
      </w:r>
      <w:proofErr w:type="spellStart"/>
      <w:r w:rsidR="002B2692" w:rsidRPr="00CA7FE9">
        <w:rPr>
          <w:rFonts w:cstheme="minorHAnsi"/>
          <w:color w:val="000000"/>
          <w:sz w:val="28"/>
          <w:szCs w:val="28"/>
          <w:lang w:val="ro-RO"/>
        </w:rPr>
        <w:t>şi</w:t>
      </w:r>
      <w:proofErr w:type="spellEnd"/>
      <w:r w:rsidR="002B2692" w:rsidRPr="00CA7FE9">
        <w:rPr>
          <w:rFonts w:cstheme="minorHAnsi"/>
          <w:color w:val="000000"/>
          <w:sz w:val="28"/>
          <w:szCs w:val="28"/>
          <w:lang w:val="ro-RO"/>
        </w:rPr>
        <w:t xml:space="preserve"> </w:t>
      </w:r>
      <w:proofErr w:type="spellStart"/>
      <w:r w:rsidR="002B2692" w:rsidRPr="00CA7FE9">
        <w:rPr>
          <w:rFonts w:cstheme="minorHAnsi"/>
          <w:color w:val="000000"/>
          <w:sz w:val="28"/>
          <w:szCs w:val="28"/>
          <w:lang w:val="ro-RO"/>
        </w:rPr>
        <w:t>Justiţie</w:t>
      </w:r>
      <w:proofErr w:type="spellEnd"/>
      <w:r w:rsidR="002B2692" w:rsidRPr="00CA7FE9">
        <w:rPr>
          <w:rFonts w:cstheme="minorHAnsi"/>
          <w:color w:val="000000"/>
          <w:sz w:val="28"/>
          <w:szCs w:val="28"/>
          <w:lang w:val="ro-RO"/>
        </w:rPr>
        <w:t xml:space="preserve">, este afectat în mod iremediabil interesul individual, respectiv cel al persoanei care </w:t>
      </w:r>
      <w:proofErr w:type="spellStart"/>
      <w:r w:rsidR="002B2692" w:rsidRPr="00CA7FE9">
        <w:rPr>
          <w:rFonts w:cstheme="minorHAnsi"/>
          <w:color w:val="000000"/>
          <w:sz w:val="28"/>
          <w:szCs w:val="28"/>
          <w:lang w:val="ro-RO"/>
        </w:rPr>
        <w:t>doreşte</w:t>
      </w:r>
      <w:proofErr w:type="spellEnd"/>
      <w:r w:rsidR="002B2692" w:rsidRPr="00CA7FE9">
        <w:rPr>
          <w:rFonts w:cstheme="minorHAnsi"/>
          <w:color w:val="000000"/>
          <w:sz w:val="28"/>
          <w:szCs w:val="28"/>
          <w:lang w:val="ro-RO"/>
        </w:rPr>
        <w:t xml:space="preserve"> să recurgă la concursul </w:t>
      </w:r>
      <w:proofErr w:type="spellStart"/>
      <w:r w:rsidR="002B2692" w:rsidRPr="00CA7FE9">
        <w:rPr>
          <w:rFonts w:cstheme="minorHAnsi"/>
          <w:color w:val="000000"/>
          <w:sz w:val="28"/>
          <w:szCs w:val="28"/>
          <w:lang w:val="ro-RO"/>
        </w:rPr>
        <w:t>justiţiei</w:t>
      </w:r>
      <w:proofErr w:type="spellEnd"/>
      <w:r w:rsidR="002B2692" w:rsidRPr="00CA7FE9">
        <w:rPr>
          <w:rFonts w:cstheme="minorHAnsi"/>
          <w:color w:val="000000"/>
          <w:sz w:val="28"/>
          <w:szCs w:val="28"/>
          <w:lang w:val="ro-RO"/>
        </w:rPr>
        <w:t xml:space="preserve"> în vederea realizării drepturilor </w:t>
      </w:r>
      <w:proofErr w:type="spellStart"/>
      <w:r w:rsidR="002B2692" w:rsidRPr="00CA7FE9">
        <w:rPr>
          <w:rFonts w:cstheme="minorHAnsi"/>
          <w:color w:val="000000"/>
          <w:sz w:val="28"/>
          <w:szCs w:val="28"/>
          <w:lang w:val="ro-RO"/>
        </w:rPr>
        <w:t>şi</w:t>
      </w:r>
      <w:proofErr w:type="spellEnd"/>
      <w:r w:rsidR="002B2692" w:rsidRPr="00CA7FE9">
        <w:rPr>
          <w:rFonts w:cstheme="minorHAnsi"/>
          <w:color w:val="000000"/>
          <w:sz w:val="28"/>
          <w:szCs w:val="28"/>
          <w:lang w:val="ro-RO"/>
        </w:rPr>
        <w:t xml:space="preserve"> intereselor sale subiective. Pe cale de </w:t>
      </w:r>
      <w:proofErr w:type="spellStart"/>
      <w:r w:rsidR="002B2692" w:rsidRPr="00CA7FE9">
        <w:rPr>
          <w:rFonts w:cstheme="minorHAnsi"/>
          <w:color w:val="000000"/>
          <w:sz w:val="28"/>
          <w:szCs w:val="28"/>
          <w:lang w:val="ro-RO"/>
        </w:rPr>
        <w:t>consecinţă</w:t>
      </w:r>
      <w:proofErr w:type="spellEnd"/>
      <w:r w:rsidR="002B2692" w:rsidRPr="00CA7FE9">
        <w:rPr>
          <w:rFonts w:cstheme="minorHAnsi"/>
          <w:color w:val="000000"/>
          <w:sz w:val="28"/>
          <w:szCs w:val="28"/>
          <w:lang w:val="ro-RO"/>
        </w:rPr>
        <w:t xml:space="preserve">, a concluzionat că </w:t>
      </w:r>
      <w:proofErr w:type="spellStart"/>
      <w:r w:rsidR="002B2692" w:rsidRPr="00CA7FE9">
        <w:rPr>
          <w:rFonts w:cstheme="minorHAnsi"/>
          <w:color w:val="000000"/>
          <w:sz w:val="28"/>
          <w:szCs w:val="28"/>
          <w:lang w:val="ro-RO"/>
        </w:rPr>
        <w:t>soluţia</w:t>
      </w:r>
      <w:proofErr w:type="spellEnd"/>
      <w:r w:rsidR="002B2692" w:rsidRPr="00CA7FE9">
        <w:rPr>
          <w:rFonts w:cstheme="minorHAnsi"/>
          <w:color w:val="000000"/>
          <w:sz w:val="28"/>
          <w:szCs w:val="28"/>
          <w:lang w:val="ro-RO"/>
        </w:rPr>
        <w:t xml:space="preserve"> legislativă criticată creează premisele transformării liberului acces la </w:t>
      </w:r>
      <w:proofErr w:type="spellStart"/>
      <w:r w:rsidR="002B2692" w:rsidRPr="00CA7FE9">
        <w:rPr>
          <w:rFonts w:cstheme="minorHAnsi"/>
          <w:color w:val="000000"/>
          <w:sz w:val="28"/>
          <w:szCs w:val="28"/>
          <w:lang w:val="ro-RO"/>
        </w:rPr>
        <w:t>justiţie</w:t>
      </w:r>
      <w:proofErr w:type="spellEnd"/>
      <w:r w:rsidR="002B2692" w:rsidRPr="00CA7FE9">
        <w:rPr>
          <w:rFonts w:cstheme="minorHAnsi"/>
          <w:color w:val="000000"/>
          <w:sz w:val="28"/>
          <w:szCs w:val="28"/>
          <w:lang w:val="ro-RO"/>
        </w:rPr>
        <w:t xml:space="preserve"> </w:t>
      </w:r>
      <w:proofErr w:type="spellStart"/>
      <w:r w:rsidR="002B2692" w:rsidRPr="00CA7FE9">
        <w:rPr>
          <w:rFonts w:cstheme="minorHAnsi"/>
          <w:color w:val="000000"/>
          <w:sz w:val="28"/>
          <w:szCs w:val="28"/>
          <w:lang w:val="ro-RO"/>
        </w:rPr>
        <w:t>şi</w:t>
      </w:r>
      <w:proofErr w:type="spellEnd"/>
      <w:r w:rsidR="002B2692" w:rsidRPr="00CA7FE9">
        <w:rPr>
          <w:rFonts w:cstheme="minorHAnsi"/>
          <w:color w:val="000000"/>
          <w:sz w:val="28"/>
          <w:szCs w:val="28"/>
          <w:lang w:val="ro-RO"/>
        </w:rPr>
        <w:t xml:space="preserve"> a dreptului la apărare în drepturi iluzorii, ceea ce atrage </w:t>
      </w:r>
      <w:proofErr w:type="spellStart"/>
      <w:r w:rsidR="002B2692" w:rsidRPr="00CA7FE9">
        <w:rPr>
          <w:rFonts w:cstheme="minorHAnsi"/>
          <w:color w:val="000000"/>
          <w:sz w:val="28"/>
          <w:szCs w:val="28"/>
          <w:lang w:val="ro-RO"/>
        </w:rPr>
        <w:t>neconstituţionalitatea</w:t>
      </w:r>
      <w:proofErr w:type="spellEnd"/>
      <w:r w:rsidR="002B2692" w:rsidRPr="00CA7FE9">
        <w:rPr>
          <w:rFonts w:cstheme="minorHAnsi"/>
          <w:color w:val="000000"/>
          <w:sz w:val="28"/>
          <w:szCs w:val="28"/>
          <w:lang w:val="ro-RO"/>
        </w:rPr>
        <w:t xml:space="preserve"> acesteia.</w:t>
      </w:r>
    </w:p>
    <w:p w:rsidR="00FB5BCE" w:rsidRPr="00CA7FE9" w:rsidRDefault="006700CF" w:rsidP="00CA7FE9">
      <w:pPr>
        <w:spacing w:after="0" w:line="240" w:lineRule="auto"/>
        <w:jc w:val="both"/>
        <w:rPr>
          <w:rFonts w:cstheme="minorHAnsi"/>
          <w:sz w:val="28"/>
          <w:szCs w:val="28"/>
          <w:lang w:val="ro-RO"/>
        </w:rPr>
      </w:pPr>
      <w:r w:rsidRPr="00CA7FE9">
        <w:rPr>
          <w:rFonts w:cstheme="minorHAnsi"/>
          <w:sz w:val="28"/>
          <w:szCs w:val="28"/>
          <w:lang w:val="ro-RO"/>
        </w:rPr>
        <w:tab/>
      </w:r>
      <w:r w:rsidR="001515CD" w:rsidRPr="00CA7FE9">
        <w:rPr>
          <w:rFonts w:cstheme="minorHAnsi"/>
          <w:sz w:val="28"/>
          <w:szCs w:val="28"/>
          <w:lang w:val="ro-RO"/>
        </w:rPr>
        <w:t xml:space="preserve">14. </w:t>
      </w:r>
      <w:r w:rsidRPr="00CA7FE9">
        <w:rPr>
          <w:rFonts w:cstheme="minorHAnsi"/>
          <w:sz w:val="28"/>
          <w:szCs w:val="28"/>
          <w:lang w:val="ro-RO"/>
        </w:rPr>
        <w:t xml:space="preserve">Cu toate acestea, în ceea ce ne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priveşte</w:t>
      </w:r>
      <w:proofErr w:type="spellEnd"/>
      <w:r w:rsidRPr="00CA7FE9">
        <w:rPr>
          <w:rFonts w:cstheme="minorHAnsi"/>
          <w:sz w:val="28"/>
          <w:szCs w:val="28"/>
          <w:lang w:val="ro-RO"/>
        </w:rPr>
        <w:t>, î</w:t>
      </w:r>
      <w:r w:rsidR="00880CB5" w:rsidRPr="00CA7FE9">
        <w:rPr>
          <w:rFonts w:cstheme="minorHAnsi"/>
          <w:sz w:val="28"/>
          <w:szCs w:val="28"/>
          <w:lang w:val="ro-RO"/>
        </w:rPr>
        <w:t xml:space="preserve">n principiu, nu suntem împotriva </w:t>
      </w:r>
      <w:proofErr w:type="spellStart"/>
      <w:r w:rsidR="00880CB5" w:rsidRPr="00CA7FE9">
        <w:rPr>
          <w:rFonts w:cstheme="minorHAnsi"/>
          <w:sz w:val="28"/>
          <w:szCs w:val="28"/>
          <w:lang w:val="ro-RO"/>
        </w:rPr>
        <w:t>obligativităţii</w:t>
      </w:r>
      <w:proofErr w:type="spellEnd"/>
      <w:r w:rsidR="00880CB5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880CB5" w:rsidRPr="00CA7FE9">
        <w:rPr>
          <w:rFonts w:cstheme="minorHAnsi"/>
          <w:sz w:val="28"/>
          <w:szCs w:val="28"/>
          <w:lang w:val="ro-RO"/>
        </w:rPr>
        <w:t>asistenţei</w:t>
      </w:r>
      <w:proofErr w:type="spellEnd"/>
      <w:r w:rsidR="00880CB5" w:rsidRPr="00CA7FE9">
        <w:rPr>
          <w:rFonts w:cstheme="minorHAnsi"/>
          <w:sz w:val="28"/>
          <w:szCs w:val="28"/>
          <w:lang w:val="ro-RO"/>
        </w:rPr>
        <w:t xml:space="preserve"> juridice</w:t>
      </w:r>
      <w:r w:rsidR="00A726CD" w:rsidRPr="00CA7FE9">
        <w:rPr>
          <w:rFonts w:cstheme="minorHAnsi"/>
          <w:sz w:val="28"/>
          <w:szCs w:val="28"/>
          <w:lang w:val="ro-RO"/>
        </w:rPr>
        <w:t xml:space="preserve"> sau reprezentării </w:t>
      </w:r>
      <w:proofErr w:type="spellStart"/>
      <w:r w:rsidR="00A726CD" w:rsidRPr="00CA7FE9">
        <w:rPr>
          <w:rFonts w:cstheme="minorHAnsi"/>
          <w:sz w:val="28"/>
          <w:szCs w:val="28"/>
          <w:lang w:val="ro-RO"/>
        </w:rPr>
        <w:t>părţilor</w:t>
      </w:r>
      <w:proofErr w:type="spellEnd"/>
      <w:r w:rsidR="00A726CD" w:rsidRPr="00CA7FE9">
        <w:rPr>
          <w:rFonts w:cstheme="minorHAnsi"/>
          <w:sz w:val="28"/>
          <w:szCs w:val="28"/>
          <w:lang w:val="ro-RO"/>
        </w:rPr>
        <w:t xml:space="preserve"> de către </w:t>
      </w:r>
      <w:proofErr w:type="spellStart"/>
      <w:r w:rsidR="00A726CD" w:rsidRPr="00CA7FE9">
        <w:rPr>
          <w:rFonts w:cstheme="minorHAnsi"/>
          <w:sz w:val="28"/>
          <w:szCs w:val="28"/>
          <w:lang w:val="ro-RO"/>
        </w:rPr>
        <w:t>avocaţi</w:t>
      </w:r>
      <w:proofErr w:type="spellEnd"/>
      <w:r w:rsidR="00A726CD" w:rsidRPr="00CA7FE9">
        <w:rPr>
          <w:rFonts w:cstheme="minorHAnsi"/>
          <w:sz w:val="28"/>
          <w:szCs w:val="28"/>
          <w:lang w:val="ro-RO"/>
        </w:rPr>
        <w:t xml:space="preserve"> în </w:t>
      </w:r>
      <w:proofErr w:type="spellStart"/>
      <w:r w:rsidR="00A726CD" w:rsidRPr="00CA7FE9">
        <w:rPr>
          <w:rFonts w:cstheme="minorHAnsi"/>
          <w:sz w:val="28"/>
          <w:szCs w:val="28"/>
          <w:lang w:val="ro-RO"/>
        </w:rPr>
        <w:t>faţa</w:t>
      </w:r>
      <w:proofErr w:type="spellEnd"/>
      <w:r w:rsidR="00A726CD" w:rsidRPr="00CA7FE9">
        <w:rPr>
          <w:rFonts w:cstheme="minorHAnsi"/>
          <w:sz w:val="28"/>
          <w:szCs w:val="28"/>
          <w:lang w:val="ro-RO"/>
        </w:rPr>
        <w:t xml:space="preserve"> Înaltei </w:t>
      </w:r>
      <w:proofErr w:type="spellStart"/>
      <w:r w:rsidR="00A726CD" w:rsidRPr="00CA7FE9">
        <w:rPr>
          <w:rFonts w:cstheme="minorHAnsi"/>
          <w:sz w:val="28"/>
          <w:szCs w:val="28"/>
          <w:lang w:val="ro-RO"/>
        </w:rPr>
        <w:t>Curţi</w:t>
      </w:r>
      <w:proofErr w:type="spellEnd"/>
      <w:r w:rsidR="00A726CD" w:rsidRPr="00CA7FE9">
        <w:rPr>
          <w:rFonts w:cstheme="minorHAnsi"/>
          <w:sz w:val="28"/>
          <w:szCs w:val="28"/>
          <w:lang w:val="ro-RO"/>
        </w:rPr>
        <w:t xml:space="preserve"> de </w:t>
      </w:r>
      <w:proofErr w:type="spellStart"/>
      <w:r w:rsidR="00A726CD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A726CD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A726CD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A726CD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A726CD" w:rsidRPr="00CA7FE9">
        <w:rPr>
          <w:rFonts w:cstheme="minorHAnsi"/>
          <w:sz w:val="28"/>
          <w:szCs w:val="28"/>
          <w:lang w:val="ro-RO"/>
        </w:rPr>
        <w:t>Justiţie</w:t>
      </w:r>
      <w:proofErr w:type="spellEnd"/>
      <w:r w:rsidR="00A726CD" w:rsidRPr="00CA7FE9">
        <w:rPr>
          <w:rFonts w:cstheme="minorHAnsi"/>
          <w:sz w:val="28"/>
          <w:szCs w:val="28"/>
          <w:lang w:val="ro-RO"/>
        </w:rPr>
        <w:t xml:space="preserve"> în procedura de promovare a r</w:t>
      </w:r>
      <w:r w:rsidR="00176189" w:rsidRPr="00CA7FE9">
        <w:rPr>
          <w:rFonts w:cstheme="minorHAnsi"/>
          <w:sz w:val="28"/>
          <w:szCs w:val="28"/>
          <w:lang w:val="ro-RO"/>
        </w:rPr>
        <w:t xml:space="preserve">ecursului în </w:t>
      </w:r>
      <w:proofErr w:type="spellStart"/>
      <w:r w:rsidR="00176189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176189" w:rsidRPr="00CA7FE9">
        <w:rPr>
          <w:rFonts w:cstheme="minorHAnsi"/>
          <w:sz w:val="28"/>
          <w:szCs w:val="28"/>
          <w:lang w:val="ro-RO"/>
        </w:rPr>
        <w:t xml:space="preserve">, incluzând, evident, </w:t>
      </w:r>
      <w:r w:rsidR="00A726CD" w:rsidRPr="00CA7FE9">
        <w:rPr>
          <w:rFonts w:cstheme="minorHAnsi"/>
          <w:sz w:val="28"/>
          <w:szCs w:val="28"/>
          <w:lang w:val="ro-RO"/>
        </w:rPr>
        <w:t xml:space="preserve">motivarea </w:t>
      </w:r>
      <w:proofErr w:type="spellStart"/>
      <w:r w:rsidR="00A726CD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A726CD" w:rsidRPr="00CA7FE9">
        <w:rPr>
          <w:rFonts w:cstheme="minorHAnsi"/>
          <w:sz w:val="28"/>
          <w:szCs w:val="28"/>
          <w:lang w:val="ro-RO"/>
        </w:rPr>
        <w:t xml:space="preserve"> exercitarea acestuia, întrucât ea este necesară în </w:t>
      </w:r>
      <w:r w:rsidR="00176189" w:rsidRPr="00CA7FE9">
        <w:rPr>
          <w:rFonts w:cstheme="minorHAnsi"/>
          <w:sz w:val="28"/>
          <w:szCs w:val="28"/>
          <w:lang w:val="ro-RO"/>
        </w:rPr>
        <w:t xml:space="preserve">sprijinul principiului </w:t>
      </w:r>
      <w:proofErr w:type="spellStart"/>
      <w:r w:rsidR="00176189" w:rsidRPr="00CA7FE9">
        <w:rPr>
          <w:rFonts w:cstheme="minorHAnsi"/>
          <w:sz w:val="28"/>
          <w:szCs w:val="28"/>
          <w:lang w:val="ro-RO"/>
        </w:rPr>
        <w:t>legalităţ</w:t>
      </w:r>
      <w:r w:rsidR="00A726CD" w:rsidRPr="00CA7FE9">
        <w:rPr>
          <w:rFonts w:cstheme="minorHAnsi"/>
          <w:sz w:val="28"/>
          <w:szCs w:val="28"/>
          <w:lang w:val="ro-RO"/>
        </w:rPr>
        <w:t>ii</w:t>
      </w:r>
      <w:proofErr w:type="spellEnd"/>
      <w:r w:rsidR="00A726CD" w:rsidRPr="00CA7FE9">
        <w:rPr>
          <w:rFonts w:cstheme="minorHAnsi"/>
          <w:sz w:val="28"/>
          <w:szCs w:val="28"/>
          <w:lang w:val="ro-RO"/>
        </w:rPr>
        <w:t xml:space="preserve">, putând contribui mai bine la înfăptuirea </w:t>
      </w:r>
      <w:proofErr w:type="spellStart"/>
      <w:r w:rsidR="00A726CD" w:rsidRPr="00CA7FE9">
        <w:rPr>
          <w:rFonts w:cstheme="minorHAnsi"/>
          <w:sz w:val="28"/>
          <w:szCs w:val="28"/>
          <w:lang w:val="ro-RO"/>
        </w:rPr>
        <w:t>justiţiei</w:t>
      </w:r>
      <w:proofErr w:type="spellEnd"/>
      <w:r w:rsidR="00A726CD" w:rsidRPr="00CA7FE9">
        <w:rPr>
          <w:rFonts w:cstheme="minorHAnsi"/>
          <w:sz w:val="28"/>
          <w:szCs w:val="28"/>
          <w:lang w:val="ro-RO"/>
        </w:rPr>
        <w:t xml:space="preserve">. O asemenea </w:t>
      </w:r>
      <w:r w:rsidR="00940FE1" w:rsidRPr="00CA7FE9">
        <w:rPr>
          <w:rFonts w:cstheme="minorHAnsi"/>
          <w:sz w:val="28"/>
          <w:szCs w:val="28"/>
          <w:lang w:val="ro-RO"/>
        </w:rPr>
        <w:t>măsură</w:t>
      </w:r>
      <w:r w:rsidR="00A726CD" w:rsidRPr="00CA7FE9">
        <w:rPr>
          <w:rFonts w:cstheme="minorHAnsi"/>
          <w:sz w:val="28"/>
          <w:szCs w:val="28"/>
          <w:lang w:val="ro-RO"/>
        </w:rPr>
        <w:t xml:space="preserve"> este firească, dacă </w:t>
      </w:r>
      <w:proofErr w:type="spellStart"/>
      <w:r w:rsidR="00A726CD" w:rsidRPr="00CA7FE9">
        <w:rPr>
          <w:rFonts w:cstheme="minorHAnsi"/>
          <w:sz w:val="28"/>
          <w:szCs w:val="28"/>
          <w:lang w:val="ro-RO"/>
        </w:rPr>
        <w:t>ţine</w:t>
      </w:r>
      <w:proofErr w:type="spellEnd"/>
      <w:r w:rsidR="00A726CD" w:rsidRPr="00CA7FE9">
        <w:rPr>
          <w:rFonts w:cstheme="minorHAnsi"/>
          <w:sz w:val="28"/>
          <w:szCs w:val="28"/>
          <w:lang w:val="ro-RO"/>
        </w:rPr>
        <w:t xml:space="preserve"> seama de </w:t>
      </w:r>
      <w:proofErr w:type="spellStart"/>
      <w:r w:rsidR="00A726CD" w:rsidRPr="00CA7FE9">
        <w:rPr>
          <w:rFonts w:cstheme="minorHAnsi"/>
          <w:sz w:val="28"/>
          <w:szCs w:val="28"/>
          <w:lang w:val="ro-RO"/>
        </w:rPr>
        <w:t>particularităţile</w:t>
      </w:r>
      <w:proofErr w:type="spellEnd"/>
      <w:r w:rsidR="00A726CD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A726CD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A726CD" w:rsidRPr="00CA7FE9">
        <w:rPr>
          <w:rFonts w:cstheme="minorHAnsi"/>
          <w:sz w:val="28"/>
          <w:szCs w:val="28"/>
          <w:lang w:val="ro-RO"/>
        </w:rPr>
        <w:t xml:space="preserve"> complexitatea recursului în </w:t>
      </w:r>
      <w:proofErr w:type="spellStart"/>
      <w:r w:rsidR="00A726CD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A726CD" w:rsidRPr="00CA7FE9">
        <w:rPr>
          <w:rFonts w:cstheme="minorHAnsi"/>
          <w:sz w:val="28"/>
          <w:szCs w:val="28"/>
          <w:lang w:val="ro-RO"/>
        </w:rPr>
        <w:t xml:space="preserve"> </w:t>
      </w:r>
      <w:r w:rsidR="00FB5BCE" w:rsidRPr="00CA7FE9">
        <w:rPr>
          <w:rFonts w:cstheme="minorHAnsi"/>
          <w:sz w:val="28"/>
          <w:szCs w:val="28"/>
          <w:lang w:val="ro-RO"/>
        </w:rPr>
        <w:t xml:space="preserve">în raport cu celelalte căi de atac, putând fi exercitat doar în </w:t>
      </w:r>
      <w:proofErr w:type="spellStart"/>
      <w:r w:rsidR="00FB5BCE" w:rsidRPr="00CA7FE9">
        <w:rPr>
          <w:rFonts w:cstheme="minorHAnsi"/>
          <w:sz w:val="28"/>
          <w:szCs w:val="28"/>
          <w:lang w:val="ro-RO"/>
        </w:rPr>
        <w:t>faţa</w:t>
      </w:r>
      <w:proofErr w:type="spellEnd"/>
      <w:r w:rsidR="00FB5BCE" w:rsidRPr="00CA7FE9">
        <w:rPr>
          <w:rFonts w:cstheme="minorHAnsi"/>
          <w:sz w:val="28"/>
          <w:szCs w:val="28"/>
          <w:lang w:val="ro-RO"/>
        </w:rPr>
        <w:t xml:space="preserve"> Înaltei </w:t>
      </w:r>
      <w:proofErr w:type="spellStart"/>
      <w:r w:rsidR="00FB5BCE" w:rsidRPr="00CA7FE9">
        <w:rPr>
          <w:rFonts w:cstheme="minorHAnsi"/>
          <w:sz w:val="28"/>
          <w:szCs w:val="28"/>
          <w:lang w:val="ro-RO"/>
        </w:rPr>
        <w:t>Curţi</w:t>
      </w:r>
      <w:proofErr w:type="spellEnd"/>
      <w:r w:rsidR="00FB5BCE" w:rsidRPr="00CA7FE9">
        <w:rPr>
          <w:rFonts w:cstheme="minorHAnsi"/>
          <w:sz w:val="28"/>
          <w:szCs w:val="28"/>
          <w:lang w:val="ro-RO"/>
        </w:rPr>
        <w:t xml:space="preserve"> de </w:t>
      </w:r>
      <w:proofErr w:type="spellStart"/>
      <w:r w:rsidR="00FB5BCE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FB5BCE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FB5BCE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FB5BCE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FB5BCE" w:rsidRPr="00CA7FE9">
        <w:rPr>
          <w:rFonts w:cstheme="minorHAnsi"/>
          <w:sz w:val="28"/>
          <w:szCs w:val="28"/>
          <w:lang w:val="ro-RO"/>
        </w:rPr>
        <w:t>Justiţie</w:t>
      </w:r>
      <w:proofErr w:type="spellEnd"/>
      <w:r w:rsidR="00FB5BCE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FB5BCE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FB5BCE" w:rsidRPr="00CA7FE9">
        <w:rPr>
          <w:rFonts w:cstheme="minorHAnsi"/>
          <w:sz w:val="28"/>
          <w:szCs w:val="28"/>
          <w:lang w:val="ro-RO"/>
        </w:rPr>
        <w:t xml:space="preserve"> fiind admisibil doar pentru motive de drept, care reclamă o pregătire juridică de specialitate, care poate fi asigurată doar prin intermediul unei </w:t>
      </w:r>
      <w:proofErr w:type="spellStart"/>
      <w:r w:rsidR="00FB5BCE" w:rsidRPr="00CA7FE9">
        <w:rPr>
          <w:rFonts w:cstheme="minorHAnsi"/>
          <w:sz w:val="28"/>
          <w:szCs w:val="28"/>
          <w:lang w:val="ro-RO"/>
        </w:rPr>
        <w:t>asistenţe</w:t>
      </w:r>
      <w:proofErr w:type="spellEnd"/>
      <w:r w:rsidR="00FB5BCE" w:rsidRPr="00CA7FE9">
        <w:rPr>
          <w:rFonts w:cstheme="minorHAnsi"/>
          <w:sz w:val="28"/>
          <w:szCs w:val="28"/>
          <w:lang w:val="ro-RO"/>
        </w:rPr>
        <w:t xml:space="preserve"> juridice.</w:t>
      </w:r>
      <w:r w:rsidR="00940FE1" w:rsidRPr="00CA7FE9">
        <w:rPr>
          <w:rFonts w:cstheme="minorHAnsi"/>
          <w:sz w:val="28"/>
          <w:szCs w:val="28"/>
          <w:lang w:val="ro-RO"/>
        </w:rPr>
        <w:t xml:space="preserve"> De asemenea, ea este justificată </w:t>
      </w:r>
      <w:proofErr w:type="spellStart"/>
      <w:r w:rsidR="00940FE1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940FE1" w:rsidRPr="00CA7FE9">
        <w:rPr>
          <w:rFonts w:cstheme="minorHAnsi"/>
          <w:sz w:val="28"/>
          <w:szCs w:val="28"/>
          <w:lang w:val="ro-RO"/>
        </w:rPr>
        <w:t xml:space="preserve"> prin grija de a </w:t>
      </w:r>
      <w:r w:rsidR="003C4C09" w:rsidRPr="00CA7FE9">
        <w:rPr>
          <w:rFonts w:cstheme="minorHAnsi"/>
          <w:sz w:val="28"/>
          <w:szCs w:val="28"/>
          <w:lang w:val="ro-RO"/>
        </w:rPr>
        <w:t>realiza degrevarea</w:t>
      </w:r>
      <w:r w:rsidR="00940FE1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940FE1" w:rsidRPr="00CA7FE9">
        <w:rPr>
          <w:rFonts w:cstheme="minorHAnsi"/>
          <w:sz w:val="28"/>
          <w:szCs w:val="28"/>
          <w:lang w:val="ro-RO"/>
        </w:rPr>
        <w:t>instanţei</w:t>
      </w:r>
      <w:proofErr w:type="spellEnd"/>
      <w:r w:rsidR="00940FE1" w:rsidRPr="00CA7FE9">
        <w:rPr>
          <w:rFonts w:cstheme="minorHAnsi"/>
          <w:sz w:val="28"/>
          <w:szCs w:val="28"/>
          <w:lang w:val="ro-RO"/>
        </w:rPr>
        <w:t xml:space="preserve"> supreme, care nu a fost instituită pentru a servi unui al </w:t>
      </w:r>
      <w:r w:rsidR="00940FE1" w:rsidRPr="00CA7FE9">
        <w:rPr>
          <w:rFonts w:cstheme="minorHAnsi"/>
          <w:sz w:val="28"/>
          <w:szCs w:val="28"/>
          <w:lang w:val="ro-RO"/>
        </w:rPr>
        <w:lastRenderedPageBreak/>
        <w:t xml:space="preserve">treilea grad de </w:t>
      </w:r>
      <w:proofErr w:type="spellStart"/>
      <w:r w:rsidR="00940FE1" w:rsidRPr="00CA7FE9">
        <w:rPr>
          <w:rFonts w:cstheme="minorHAnsi"/>
          <w:sz w:val="28"/>
          <w:szCs w:val="28"/>
          <w:lang w:val="ro-RO"/>
        </w:rPr>
        <w:t>jurisdicţie</w:t>
      </w:r>
      <w:proofErr w:type="spellEnd"/>
      <w:r w:rsidR="00940FE1" w:rsidRPr="00CA7FE9">
        <w:rPr>
          <w:rFonts w:cstheme="minorHAnsi"/>
          <w:sz w:val="28"/>
          <w:szCs w:val="28"/>
          <w:lang w:val="ro-RO"/>
        </w:rPr>
        <w:t>.</w:t>
      </w:r>
      <w:r w:rsidR="00FB5BCE" w:rsidRPr="00CA7FE9">
        <w:rPr>
          <w:rFonts w:cstheme="minorHAnsi"/>
          <w:sz w:val="28"/>
          <w:szCs w:val="28"/>
          <w:lang w:val="ro-RO"/>
        </w:rPr>
        <w:t xml:space="preserve"> În acest fel, avocatul devine ultima </w:t>
      </w:r>
      <w:proofErr w:type="spellStart"/>
      <w:r w:rsidR="00FB5BCE" w:rsidRPr="00CA7FE9">
        <w:rPr>
          <w:rFonts w:cstheme="minorHAnsi"/>
          <w:sz w:val="28"/>
          <w:szCs w:val="28"/>
          <w:lang w:val="ro-RO"/>
        </w:rPr>
        <w:t>speranţă</w:t>
      </w:r>
      <w:proofErr w:type="spellEnd"/>
      <w:r w:rsidR="00FB5BCE" w:rsidRPr="00CA7FE9">
        <w:rPr>
          <w:rFonts w:cstheme="minorHAnsi"/>
          <w:sz w:val="28"/>
          <w:szCs w:val="28"/>
          <w:lang w:val="ro-RO"/>
        </w:rPr>
        <w:t>, având în vedere că se c</w:t>
      </w:r>
      <w:r w:rsidR="00750745" w:rsidRPr="00CA7FE9">
        <w:rPr>
          <w:rFonts w:cstheme="minorHAnsi"/>
          <w:sz w:val="28"/>
          <w:szCs w:val="28"/>
          <w:lang w:val="ro-RO"/>
        </w:rPr>
        <w:t>ritică</w:t>
      </w:r>
      <w:r w:rsidR="00FB5BCE" w:rsidRPr="00CA7FE9">
        <w:rPr>
          <w:rFonts w:cstheme="minorHAnsi"/>
          <w:sz w:val="28"/>
          <w:szCs w:val="28"/>
          <w:lang w:val="ro-RO"/>
        </w:rPr>
        <w:t xml:space="preserve"> nelegalitatea unor hotărâri penale definitive, intrate în puterea de lucru judecat.</w:t>
      </w:r>
    </w:p>
    <w:p w:rsidR="00BF0888" w:rsidRPr="00CA7FE9" w:rsidRDefault="00BF0888" w:rsidP="00CA7FE9">
      <w:pPr>
        <w:spacing w:after="0" w:line="240" w:lineRule="auto"/>
        <w:jc w:val="both"/>
        <w:rPr>
          <w:rFonts w:cstheme="minorHAnsi"/>
          <w:sz w:val="28"/>
          <w:szCs w:val="28"/>
          <w:lang w:val="ro-RO"/>
        </w:rPr>
      </w:pPr>
      <w:r w:rsidRPr="00CA7FE9">
        <w:rPr>
          <w:rFonts w:cstheme="minorHAnsi"/>
          <w:sz w:val="28"/>
          <w:szCs w:val="28"/>
          <w:lang w:val="ro-RO"/>
        </w:rPr>
        <w:tab/>
      </w:r>
      <w:r w:rsidR="001515CD" w:rsidRPr="00CA7FE9">
        <w:rPr>
          <w:rFonts w:cstheme="minorHAnsi"/>
          <w:sz w:val="28"/>
          <w:szCs w:val="28"/>
          <w:lang w:val="ro-RO"/>
        </w:rPr>
        <w:t xml:space="preserve">15. </w:t>
      </w:r>
      <w:r w:rsidRPr="00CA7FE9">
        <w:rPr>
          <w:rFonts w:cstheme="minorHAnsi"/>
          <w:sz w:val="28"/>
          <w:szCs w:val="28"/>
          <w:lang w:val="ro-RO"/>
        </w:rPr>
        <w:t xml:space="preserve">Considerăm că specificitatea procedurii recursului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faţa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Înaltei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Curţi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de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Justiţie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limitarea obiectului său doar la chestiuni de drept pot justifica limitări cum sunt cele care constau în rezervarea monopolului redactării motivelor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a </w:t>
      </w:r>
      <w:proofErr w:type="spellStart"/>
      <w:r w:rsidRPr="00CA7FE9">
        <w:rPr>
          <w:rFonts w:cstheme="minorHAnsi"/>
          <w:sz w:val="28"/>
          <w:szCs w:val="28"/>
          <w:lang w:val="ro-RO"/>
        </w:rPr>
        <w:t>intervenţiilor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orale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faţa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Curţii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doar de către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avocaţi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. În plus, procedura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faţa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Înaltei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Curţi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de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Justiţie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în etapa de admisibilitate în principiu fiind scri</w:t>
      </w:r>
      <w:r w:rsidR="00C51015" w:rsidRPr="00CA7FE9">
        <w:rPr>
          <w:rFonts w:cstheme="minorHAnsi"/>
          <w:sz w:val="28"/>
          <w:szCs w:val="28"/>
          <w:lang w:val="ro-RO"/>
        </w:rPr>
        <w:t xml:space="preserve">să, credem că este rezonabil </w:t>
      </w:r>
      <w:r w:rsidRPr="00CA7FE9">
        <w:rPr>
          <w:rFonts w:cstheme="minorHAnsi"/>
          <w:sz w:val="28"/>
          <w:szCs w:val="28"/>
          <w:lang w:val="ro-RO"/>
        </w:rPr>
        <w:t xml:space="preserve">a gândi că acest monopol poate fi justificat pentru redactarea motivelor. Justificarea acestuia este cu atât mai </w:t>
      </w:r>
      <w:proofErr w:type="spellStart"/>
      <w:r w:rsidRPr="00CA7FE9">
        <w:rPr>
          <w:rFonts w:cstheme="minorHAnsi"/>
          <w:sz w:val="28"/>
          <w:szCs w:val="28"/>
          <w:lang w:val="ro-RO"/>
        </w:rPr>
        <w:t>raţională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cu cât, în actual reglementare, nu mai sunt prevăzute motive de recurs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care să poată fi invocate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din oficiu de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instanţă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, ca în reglementarea anterioară a recursului, indiferent că sunt în favoarea sau în defavoarea condamnatului. </w:t>
      </w:r>
      <w:proofErr w:type="spellStart"/>
      <w:r w:rsidRPr="00CA7FE9">
        <w:rPr>
          <w:rFonts w:cstheme="minorHAnsi"/>
          <w:sz w:val="28"/>
          <w:szCs w:val="28"/>
          <w:lang w:val="ro-RO"/>
        </w:rPr>
        <w:t>Inexistenţa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unui control</w:t>
      </w:r>
      <w:r w:rsidR="00E24B7C" w:rsidRPr="00CA7FE9">
        <w:rPr>
          <w:rFonts w:cstheme="minorHAnsi"/>
          <w:sz w:val="28"/>
          <w:szCs w:val="28"/>
          <w:lang w:val="ro-RO"/>
        </w:rPr>
        <w:t xml:space="preserve"> de </w:t>
      </w:r>
      <w:proofErr w:type="spellStart"/>
      <w:r w:rsidR="00E24B7C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din oficiu </w:t>
      </w:r>
      <w:proofErr w:type="spellStart"/>
      <w:r w:rsidRPr="00CA7FE9">
        <w:rPr>
          <w:rFonts w:cstheme="minorHAnsi"/>
          <w:sz w:val="28"/>
          <w:szCs w:val="28"/>
          <w:lang w:val="ro-RO"/>
        </w:rPr>
        <w:t>întăreşte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necesitatea reglementării unei asemenea </w:t>
      </w:r>
      <w:proofErr w:type="spellStart"/>
      <w:r w:rsidRPr="00CA7FE9">
        <w:rPr>
          <w:rFonts w:cstheme="minorHAnsi"/>
          <w:sz w:val="28"/>
          <w:szCs w:val="28"/>
          <w:lang w:val="ro-RO"/>
        </w:rPr>
        <w:t>exigenţe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, constând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obligaţia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de a recurge la un avocat în scopul garantării formulării motivelor de casare cu </w:t>
      </w:r>
      <w:r w:rsidR="00A57E7A" w:rsidRPr="00CA7FE9">
        <w:rPr>
          <w:rFonts w:cstheme="minorHAnsi"/>
          <w:sz w:val="28"/>
          <w:szCs w:val="28"/>
          <w:lang w:val="ro-RO"/>
        </w:rPr>
        <w:t>profe</w:t>
      </w:r>
      <w:r w:rsidRPr="00CA7FE9">
        <w:rPr>
          <w:rFonts w:cstheme="minorHAnsi"/>
          <w:sz w:val="28"/>
          <w:szCs w:val="28"/>
          <w:lang w:val="ro-RO"/>
        </w:rPr>
        <w:t xml:space="preserve">sionalism pentru ca Înalta Curte de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Justiţie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să nu fie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ţinută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să răspundă unor motive care sunt în mod evident nepertinente, raportat la obiectul recursului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. </w:t>
      </w:r>
    </w:p>
    <w:p w:rsidR="00BF0888" w:rsidRPr="00CA7FE9" w:rsidRDefault="00BF0888" w:rsidP="00CA7FE9">
      <w:pPr>
        <w:spacing w:after="0" w:line="240" w:lineRule="auto"/>
        <w:jc w:val="both"/>
        <w:rPr>
          <w:rFonts w:cstheme="minorHAnsi"/>
          <w:sz w:val="28"/>
          <w:szCs w:val="28"/>
          <w:lang w:val="ro-RO"/>
        </w:rPr>
      </w:pPr>
      <w:r w:rsidRPr="00CA7FE9">
        <w:rPr>
          <w:rFonts w:cstheme="minorHAnsi"/>
          <w:sz w:val="28"/>
          <w:szCs w:val="28"/>
          <w:lang w:val="ro-RO"/>
        </w:rPr>
        <w:tab/>
      </w:r>
      <w:r w:rsidR="001515CD" w:rsidRPr="00CA7FE9">
        <w:rPr>
          <w:rFonts w:cstheme="minorHAnsi"/>
          <w:sz w:val="28"/>
          <w:szCs w:val="28"/>
          <w:lang w:val="ro-RO"/>
        </w:rPr>
        <w:t xml:space="preserve">16. </w:t>
      </w:r>
      <w:r w:rsidRPr="00CA7FE9">
        <w:rPr>
          <w:rFonts w:cstheme="minorHAnsi"/>
          <w:sz w:val="28"/>
          <w:szCs w:val="28"/>
          <w:lang w:val="ro-RO"/>
        </w:rPr>
        <w:t xml:space="preserve">După părerea noastră, </w:t>
      </w:r>
      <w:proofErr w:type="spellStart"/>
      <w:r w:rsidRPr="00CA7FE9">
        <w:rPr>
          <w:rFonts w:cstheme="minorHAnsi"/>
          <w:sz w:val="28"/>
          <w:szCs w:val="28"/>
          <w:lang w:val="ro-RO"/>
        </w:rPr>
        <w:t>intervenţia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obligatorie a unui avocat </w:t>
      </w:r>
      <w:r w:rsidR="00203271" w:rsidRPr="00CA7FE9">
        <w:rPr>
          <w:rFonts w:cstheme="minorHAnsi"/>
          <w:sz w:val="28"/>
          <w:szCs w:val="28"/>
          <w:lang w:val="ro-RO"/>
        </w:rPr>
        <w:t xml:space="preserve">pentru promovarea unui recurs în </w:t>
      </w:r>
      <w:proofErr w:type="spellStart"/>
      <w:r w:rsidR="00203271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203271" w:rsidRPr="00CA7FE9">
        <w:rPr>
          <w:rFonts w:cstheme="minorHAnsi"/>
          <w:sz w:val="28"/>
          <w:szCs w:val="28"/>
          <w:lang w:val="ro-RO"/>
        </w:rPr>
        <w:t xml:space="preserve"> în materie penală nu se justifică numai în interesul Înaltei </w:t>
      </w:r>
      <w:proofErr w:type="spellStart"/>
      <w:r w:rsidR="00203271" w:rsidRPr="00CA7FE9">
        <w:rPr>
          <w:rFonts w:cstheme="minorHAnsi"/>
          <w:sz w:val="28"/>
          <w:szCs w:val="28"/>
          <w:lang w:val="ro-RO"/>
        </w:rPr>
        <w:t>Curţi</w:t>
      </w:r>
      <w:proofErr w:type="spellEnd"/>
      <w:r w:rsidR="00203271" w:rsidRPr="00CA7FE9">
        <w:rPr>
          <w:rFonts w:cstheme="minorHAnsi"/>
          <w:sz w:val="28"/>
          <w:szCs w:val="28"/>
          <w:lang w:val="ro-RO"/>
        </w:rPr>
        <w:t xml:space="preserve"> de </w:t>
      </w:r>
      <w:proofErr w:type="spellStart"/>
      <w:r w:rsidR="00203271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203271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203271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203271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203271" w:rsidRPr="00CA7FE9">
        <w:rPr>
          <w:rFonts w:cstheme="minorHAnsi"/>
          <w:sz w:val="28"/>
          <w:szCs w:val="28"/>
          <w:lang w:val="ro-RO"/>
        </w:rPr>
        <w:t>Justiţie</w:t>
      </w:r>
      <w:proofErr w:type="spellEnd"/>
      <w:r w:rsidR="00203271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203271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203271" w:rsidRPr="00CA7FE9">
        <w:rPr>
          <w:rFonts w:cstheme="minorHAnsi"/>
          <w:sz w:val="28"/>
          <w:szCs w:val="28"/>
          <w:lang w:val="ro-RO"/>
        </w:rPr>
        <w:t xml:space="preserve"> a bunei îndepliniri a misiunii acesteia, ci se justifică, în mod egal, prin interesul </w:t>
      </w:r>
      <w:proofErr w:type="spellStart"/>
      <w:r w:rsidR="00203271" w:rsidRPr="00CA7FE9">
        <w:rPr>
          <w:rFonts w:cstheme="minorHAnsi"/>
          <w:sz w:val="28"/>
          <w:szCs w:val="28"/>
          <w:lang w:val="ro-RO"/>
        </w:rPr>
        <w:t>părţilor</w:t>
      </w:r>
      <w:proofErr w:type="spellEnd"/>
      <w:r w:rsidR="00203271" w:rsidRPr="00CA7FE9">
        <w:rPr>
          <w:rFonts w:cstheme="minorHAnsi"/>
          <w:sz w:val="28"/>
          <w:szCs w:val="28"/>
          <w:lang w:val="ro-RO"/>
        </w:rPr>
        <w:t xml:space="preserve">. Astfel, recursul în </w:t>
      </w:r>
      <w:proofErr w:type="spellStart"/>
      <w:r w:rsidR="00203271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203271" w:rsidRPr="00CA7FE9">
        <w:rPr>
          <w:rFonts w:cstheme="minorHAnsi"/>
          <w:sz w:val="28"/>
          <w:szCs w:val="28"/>
          <w:lang w:val="ro-RO"/>
        </w:rPr>
        <w:t xml:space="preserve"> este o cale de atac extraordinară care permite unei </w:t>
      </w:r>
      <w:proofErr w:type="spellStart"/>
      <w:r w:rsidR="00203271" w:rsidRPr="00CA7FE9">
        <w:rPr>
          <w:rFonts w:cstheme="minorHAnsi"/>
          <w:sz w:val="28"/>
          <w:szCs w:val="28"/>
          <w:lang w:val="ro-RO"/>
        </w:rPr>
        <w:t>părţi</w:t>
      </w:r>
      <w:proofErr w:type="spellEnd"/>
      <w:r w:rsidR="00203271" w:rsidRPr="00CA7FE9">
        <w:rPr>
          <w:rFonts w:cstheme="minorHAnsi"/>
          <w:sz w:val="28"/>
          <w:szCs w:val="28"/>
          <w:lang w:val="ro-RO"/>
        </w:rPr>
        <w:t xml:space="preserve"> să ceară anularea unei hotărâri penale definitive prin care a fost </w:t>
      </w:r>
      <w:proofErr w:type="spellStart"/>
      <w:r w:rsidR="00203271" w:rsidRPr="00CA7FE9">
        <w:rPr>
          <w:rFonts w:cstheme="minorHAnsi"/>
          <w:sz w:val="28"/>
          <w:szCs w:val="28"/>
          <w:lang w:val="ro-RO"/>
        </w:rPr>
        <w:t>soluţionat</w:t>
      </w:r>
      <w:proofErr w:type="spellEnd"/>
      <w:r w:rsidR="00203271" w:rsidRPr="00CA7FE9">
        <w:rPr>
          <w:rFonts w:cstheme="minorHAnsi"/>
          <w:sz w:val="28"/>
          <w:szCs w:val="28"/>
          <w:lang w:val="ro-RO"/>
        </w:rPr>
        <w:t xml:space="preserve"> fondul cauzei în ultimă </w:t>
      </w:r>
      <w:proofErr w:type="spellStart"/>
      <w:r w:rsidR="00203271" w:rsidRPr="00CA7FE9">
        <w:rPr>
          <w:rFonts w:cstheme="minorHAnsi"/>
          <w:sz w:val="28"/>
          <w:szCs w:val="28"/>
          <w:lang w:val="ro-RO"/>
        </w:rPr>
        <w:t>instanţă</w:t>
      </w:r>
      <w:proofErr w:type="spellEnd"/>
      <w:r w:rsidR="00203271" w:rsidRPr="00CA7FE9">
        <w:rPr>
          <w:rFonts w:cstheme="minorHAnsi"/>
          <w:sz w:val="28"/>
          <w:szCs w:val="28"/>
          <w:lang w:val="ro-RO"/>
        </w:rPr>
        <w:t xml:space="preserve"> (în apel) pentru cazuri limitate de încălcare a legii penale</w:t>
      </w:r>
      <w:r w:rsidR="000002A6" w:rsidRPr="00CA7FE9">
        <w:rPr>
          <w:rFonts w:cstheme="minorHAnsi"/>
          <w:sz w:val="28"/>
          <w:szCs w:val="28"/>
          <w:lang w:val="ro-RO"/>
        </w:rPr>
        <w:t xml:space="preserve"> sau pentru violarea unor forme</w:t>
      </w:r>
      <w:r w:rsidR="00203271" w:rsidRPr="00CA7FE9">
        <w:rPr>
          <w:rFonts w:cstheme="minorHAnsi"/>
          <w:sz w:val="28"/>
          <w:szCs w:val="28"/>
          <w:lang w:val="ro-RO"/>
        </w:rPr>
        <w:t xml:space="preserve"> prevăzute sub </w:t>
      </w:r>
      <w:proofErr w:type="spellStart"/>
      <w:r w:rsidR="00203271" w:rsidRPr="00CA7FE9">
        <w:rPr>
          <w:rFonts w:cstheme="minorHAnsi"/>
          <w:sz w:val="28"/>
          <w:szCs w:val="28"/>
          <w:lang w:val="ro-RO"/>
        </w:rPr>
        <w:t>sancţiunea</w:t>
      </w:r>
      <w:proofErr w:type="spellEnd"/>
      <w:r w:rsidR="00203271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203271" w:rsidRPr="00CA7FE9">
        <w:rPr>
          <w:rFonts w:cstheme="minorHAnsi"/>
          <w:sz w:val="28"/>
          <w:szCs w:val="28"/>
          <w:lang w:val="ro-RO"/>
        </w:rPr>
        <w:t>nulităţii</w:t>
      </w:r>
      <w:proofErr w:type="spellEnd"/>
      <w:r w:rsidR="00203271" w:rsidRPr="00CA7FE9">
        <w:rPr>
          <w:rFonts w:cstheme="minorHAnsi"/>
          <w:sz w:val="28"/>
          <w:szCs w:val="28"/>
          <w:lang w:val="ro-RO"/>
        </w:rPr>
        <w:t xml:space="preserve">. Or, în raport cu obiectivele legitime urmărite, se impune adoptarea unei măsuri în scopul împiedicării unui aflux de recursuri în </w:t>
      </w:r>
      <w:proofErr w:type="spellStart"/>
      <w:r w:rsidR="00203271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203271" w:rsidRPr="00CA7FE9">
        <w:rPr>
          <w:rFonts w:cstheme="minorHAnsi"/>
          <w:sz w:val="28"/>
          <w:szCs w:val="28"/>
          <w:lang w:val="ro-RO"/>
        </w:rPr>
        <w:t xml:space="preserve"> în materie penală în mod vădit nefondate </w:t>
      </w:r>
      <w:proofErr w:type="spellStart"/>
      <w:r w:rsidR="00203271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203271" w:rsidRPr="00CA7FE9">
        <w:rPr>
          <w:rFonts w:cstheme="minorHAnsi"/>
          <w:sz w:val="28"/>
          <w:szCs w:val="28"/>
          <w:lang w:val="ro-RO"/>
        </w:rPr>
        <w:t xml:space="preserve"> a garantării, în interesul </w:t>
      </w:r>
      <w:proofErr w:type="spellStart"/>
      <w:r w:rsidR="00203271" w:rsidRPr="00CA7FE9">
        <w:rPr>
          <w:rFonts w:cstheme="minorHAnsi"/>
          <w:sz w:val="28"/>
          <w:szCs w:val="28"/>
          <w:lang w:val="ro-RO"/>
        </w:rPr>
        <w:t>părţilor</w:t>
      </w:r>
      <w:proofErr w:type="spellEnd"/>
      <w:r w:rsidR="00203271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203271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203271" w:rsidRPr="00CA7FE9">
        <w:rPr>
          <w:rFonts w:cstheme="minorHAnsi"/>
          <w:sz w:val="28"/>
          <w:szCs w:val="28"/>
          <w:lang w:val="ro-RO"/>
        </w:rPr>
        <w:t xml:space="preserve"> a bunei </w:t>
      </w:r>
      <w:proofErr w:type="spellStart"/>
      <w:r w:rsidR="00203271" w:rsidRPr="00CA7FE9">
        <w:rPr>
          <w:rFonts w:cstheme="minorHAnsi"/>
          <w:sz w:val="28"/>
          <w:szCs w:val="28"/>
          <w:lang w:val="ro-RO"/>
        </w:rPr>
        <w:t>funcţionări</w:t>
      </w:r>
      <w:proofErr w:type="spellEnd"/>
      <w:r w:rsidR="00203271" w:rsidRPr="00CA7FE9">
        <w:rPr>
          <w:rFonts w:cstheme="minorHAnsi"/>
          <w:sz w:val="28"/>
          <w:szCs w:val="28"/>
          <w:lang w:val="ro-RO"/>
        </w:rPr>
        <w:t xml:space="preserve"> a </w:t>
      </w:r>
      <w:proofErr w:type="spellStart"/>
      <w:r w:rsidR="00203271" w:rsidRPr="00CA7FE9">
        <w:rPr>
          <w:rFonts w:cstheme="minorHAnsi"/>
          <w:sz w:val="28"/>
          <w:szCs w:val="28"/>
          <w:lang w:val="ro-RO"/>
        </w:rPr>
        <w:t>justiţiei</w:t>
      </w:r>
      <w:proofErr w:type="spellEnd"/>
      <w:r w:rsidR="00203271" w:rsidRPr="00CA7FE9">
        <w:rPr>
          <w:rFonts w:cstheme="minorHAnsi"/>
          <w:sz w:val="28"/>
          <w:szCs w:val="28"/>
          <w:lang w:val="ro-RO"/>
        </w:rPr>
        <w:t xml:space="preserve">, a unei înalte </w:t>
      </w:r>
      <w:proofErr w:type="spellStart"/>
      <w:r w:rsidR="00203271" w:rsidRPr="00CA7FE9">
        <w:rPr>
          <w:rFonts w:cstheme="minorHAnsi"/>
          <w:sz w:val="28"/>
          <w:szCs w:val="28"/>
          <w:lang w:val="ro-RO"/>
        </w:rPr>
        <w:t>calităţi</w:t>
      </w:r>
      <w:proofErr w:type="spellEnd"/>
      <w:r w:rsidR="00203271" w:rsidRPr="00CA7FE9">
        <w:rPr>
          <w:rFonts w:cstheme="minorHAnsi"/>
          <w:sz w:val="28"/>
          <w:szCs w:val="28"/>
          <w:lang w:val="ro-RO"/>
        </w:rPr>
        <w:t xml:space="preserve"> a actelor de procedură prezentate în </w:t>
      </w:r>
      <w:proofErr w:type="spellStart"/>
      <w:r w:rsidR="00203271" w:rsidRPr="00CA7FE9">
        <w:rPr>
          <w:rFonts w:cstheme="minorHAnsi"/>
          <w:sz w:val="28"/>
          <w:szCs w:val="28"/>
          <w:lang w:val="ro-RO"/>
        </w:rPr>
        <w:t>faţa</w:t>
      </w:r>
      <w:proofErr w:type="spellEnd"/>
      <w:r w:rsidR="00203271" w:rsidRPr="00CA7FE9">
        <w:rPr>
          <w:rFonts w:cstheme="minorHAnsi"/>
          <w:sz w:val="28"/>
          <w:szCs w:val="28"/>
          <w:lang w:val="ro-RO"/>
        </w:rPr>
        <w:t xml:space="preserve"> Înaltei </w:t>
      </w:r>
      <w:proofErr w:type="spellStart"/>
      <w:r w:rsidR="00203271" w:rsidRPr="00CA7FE9">
        <w:rPr>
          <w:rFonts w:cstheme="minorHAnsi"/>
          <w:sz w:val="28"/>
          <w:szCs w:val="28"/>
          <w:lang w:val="ro-RO"/>
        </w:rPr>
        <w:t>Curţi</w:t>
      </w:r>
      <w:proofErr w:type="spellEnd"/>
      <w:r w:rsidR="00203271" w:rsidRPr="00CA7FE9">
        <w:rPr>
          <w:rFonts w:cstheme="minorHAnsi"/>
          <w:sz w:val="28"/>
          <w:szCs w:val="28"/>
          <w:lang w:val="ro-RO"/>
        </w:rPr>
        <w:t xml:space="preserve"> de </w:t>
      </w:r>
      <w:proofErr w:type="spellStart"/>
      <w:r w:rsidR="00203271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203271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203271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203271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203271" w:rsidRPr="00CA7FE9">
        <w:rPr>
          <w:rFonts w:cstheme="minorHAnsi"/>
          <w:sz w:val="28"/>
          <w:szCs w:val="28"/>
          <w:lang w:val="ro-RO"/>
        </w:rPr>
        <w:t>Justiţie</w:t>
      </w:r>
      <w:proofErr w:type="spellEnd"/>
      <w:r w:rsidR="00203271" w:rsidRPr="00CA7FE9">
        <w:rPr>
          <w:rFonts w:cstheme="minorHAnsi"/>
          <w:sz w:val="28"/>
          <w:szCs w:val="28"/>
          <w:lang w:val="ro-RO"/>
        </w:rPr>
        <w:t xml:space="preserve">. </w:t>
      </w:r>
    </w:p>
    <w:p w:rsidR="00203271" w:rsidRPr="00CA7FE9" w:rsidRDefault="00203271" w:rsidP="00CA7FE9">
      <w:pPr>
        <w:spacing w:after="0" w:line="240" w:lineRule="auto"/>
        <w:jc w:val="both"/>
        <w:rPr>
          <w:rFonts w:cstheme="minorHAnsi"/>
          <w:sz w:val="28"/>
          <w:szCs w:val="28"/>
          <w:lang w:val="ro-RO"/>
        </w:rPr>
      </w:pPr>
      <w:r w:rsidRPr="00CA7FE9">
        <w:rPr>
          <w:rFonts w:cstheme="minorHAnsi"/>
          <w:sz w:val="28"/>
          <w:szCs w:val="28"/>
          <w:lang w:val="ro-RO"/>
        </w:rPr>
        <w:tab/>
      </w:r>
      <w:r w:rsidR="001515CD" w:rsidRPr="00CA7FE9">
        <w:rPr>
          <w:rFonts w:cstheme="minorHAnsi"/>
          <w:sz w:val="28"/>
          <w:szCs w:val="28"/>
          <w:lang w:val="ro-RO"/>
        </w:rPr>
        <w:t xml:space="preserve">17. </w:t>
      </w:r>
      <w:r w:rsidRPr="00CA7FE9">
        <w:rPr>
          <w:rFonts w:cstheme="minorHAnsi"/>
          <w:sz w:val="28"/>
          <w:szCs w:val="28"/>
          <w:lang w:val="ro-RO"/>
        </w:rPr>
        <w:t xml:space="preserve">Credem că </w:t>
      </w:r>
      <w:proofErr w:type="spellStart"/>
      <w:r w:rsidRPr="00CA7FE9">
        <w:rPr>
          <w:rFonts w:cstheme="minorHAnsi"/>
          <w:sz w:val="28"/>
          <w:szCs w:val="28"/>
          <w:lang w:val="ro-RO"/>
        </w:rPr>
        <w:t>intervenţia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obligatorie a unui avocat poate constitui o </w:t>
      </w:r>
      <w:proofErr w:type="spellStart"/>
      <w:r w:rsidRPr="00CA7FE9">
        <w:rPr>
          <w:rFonts w:cstheme="minorHAnsi"/>
          <w:sz w:val="28"/>
          <w:szCs w:val="28"/>
          <w:lang w:val="ro-RO"/>
        </w:rPr>
        <w:t>garanţie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esenţială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a îndeplinirii acestor </w:t>
      </w:r>
      <w:proofErr w:type="spellStart"/>
      <w:r w:rsidRPr="00CA7FE9">
        <w:rPr>
          <w:rFonts w:cstheme="minorHAnsi"/>
          <w:sz w:val="28"/>
          <w:szCs w:val="28"/>
          <w:lang w:val="ro-RO"/>
        </w:rPr>
        <w:t>exigenţe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, întrucât avocatul va putea </w:t>
      </w:r>
      <w:proofErr w:type="spellStart"/>
      <w:r w:rsidRPr="00CA7FE9">
        <w:rPr>
          <w:rFonts w:cstheme="minorHAnsi"/>
          <w:sz w:val="28"/>
          <w:szCs w:val="28"/>
          <w:lang w:val="ro-RO"/>
        </w:rPr>
        <w:t>întradevăr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să aprecieze mai bine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şansele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eventualele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consecinţe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negative a</w:t>
      </w:r>
      <w:r w:rsidR="000002A6" w:rsidRPr="00CA7FE9">
        <w:rPr>
          <w:rFonts w:cstheme="minorHAnsi"/>
          <w:sz w:val="28"/>
          <w:szCs w:val="28"/>
          <w:lang w:val="ro-RO"/>
        </w:rPr>
        <w:t>le</w:t>
      </w:r>
      <w:r w:rsidRPr="00CA7FE9">
        <w:rPr>
          <w:rFonts w:cstheme="minorHAnsi"/>
          <w:sz w:val="28"/>
          <w:szCs w:val="28"/>
          <w:lang w:val="ro-RO"/>
        </w:rPr>
        <w:t xml:space="preserve"> unui recurs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, informând totodată în mod corespunzător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părţile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pe care le asistă sau le reprezintă în proces.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esenţă</w:t>
      </w:r>
      <w:proofErr w:type="spellEnd"/>
      <w:r w:rsidRPr="00CA7FE9">
        <w:rPr>
          <w:rFonts w:cstheme="minorHAnsi"/>
          <w:sz w:val="28"/>
          <w:szCs w:val="28"/>
          <w:lang w:val="ro-RO"/>
        </w:rPr>
        <w:t>, această măsură se justifică atât de caracterul extraordinar</w:t>
      </w:r>
      <w:r w:rsidR="000002A6" w:rsidRPr="00CA7FE9">
        <w:rPr>
          <w:rFonts w:cstheme="minorHAnsi"/>
          <w:sz w:val="28"/>
          <w:szCs w:val="28"/>
          <w:lang w:val="ro-RO"/>
        </w:rPr>
        <w:t>,</w:t>
      </w:r>
      <w:r w:rsidRPr="00CA7FE9">
        <w:rPr>
          <w:rFonts w:cstheme="minorHAnsi"/>
          <w:sz w:val="28"/>
          <w:szCs w:val="28"/>
          <w:lang w:val="ro-RO"/>
        </w:rPr>
        <w:t xml:space="preserve"> cât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de domeniul specific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efectele particulare ale acestei căi de atac. De aceea, departe de a constitui o </w:t>
      </w:r>
      <w:proofErr w:type="spellStart"/>
      <w:r w:rsidRPr="00CA7FE9">
        <w:rPr>
          <w:rFonts w:cstheme="minorHAnsi"/>
          <w:sz w:val="28"/>
          <w:szCs w:val="28"/>
          <w:lang w:val="ro-RO"/>
        </w:rPr>
        <w:t>restricţie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a drepturilor </w:t>
      </w:r>
      <w:proofErr w:type="spellStart"/>
      <w:r w:rsidRPr="00CA7FE9">
        <w:rPr>
          <w:rFonts w:cstheme="minorHAnsi"/>
          <w:sz w:val="28"/>
          <w:szCs w:val="28"/>
          <w:lang w:val="ro-RO"/>
        </w:rPr>
        <w:t>părţilor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, ea ar putea contribui, din contră, la </w:t>
      </w:r>
      <w:proofErr w:type="spellStart"/>
      <w:r w:rsidRPr="00CA7FE9">
        <w:rPr>
          <w:rFonts w:cstheme="minorHAnsi"/>
          <w:sz w:val="28"/>
          <w:szCs w:val="28"/>
          <w:lang w:val="ro-RO"/>
        </w:rPr>
        <w:t>protecţia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drepturilor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intereselor lor, dar cu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condiţia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să fie reglementată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aşa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fel încât să nu aibă efecte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disproporţionate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care să afecteze </w:t>
      </w:r>
      <w:r w:rsidR="00701796" w:rsidRPr="00CA7FE9">
        <w:rPr>
          <w:rFonts w:cstheme="minorHAnsi"/>
          <w:sz w:val="28"/>
          <w:szCs w:val="28"/>
          <w:lang w:val="ro-RO"/>
        </w:rPr>
        <w:t xml:space="preserve">într-o manieră nerezonabilă </w:t>
      </w:r>
      <w:r w:rsidRPr="00CA7FE9">
        <w:rPr>
          <w:rFonts w:cstheme="minorHAnsi"/>
          <w:sz w:val="28"/>
          <w:szCs w:val="28"/>
          <w:lang w:val="ro-RO"/>
        </w:rPr>
        <w:t xml:space="preserve">posibilitatea </w:t>
      </w:r>
      <w:proofErr w:type="spellStart"/>
      <w:r w:rsidRPr="00CA7FE9">
        <w:rPr>
          <w:rFonts w:cstheme="minorHAnsi"/>
          <w:sz w:val="28"/>
          <w:szCs w:val="28"/>
          <w:lang w:val="ro-RO"/>
        </w:rPr>
        <w:t>părţilor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de a beneficia de urmările eventuale ale unui recurs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în </w:t>
      </w:r>
      <w:r w:rsidR="000002A6" w:rsidRPr="00CA7FE9">
        <w:rPr>
          <w:rFonts w:cstheme="minorHAnsi"/>
          <w:sz w:val="28"/>
          <w:szCs w:val="28"/>
          <w:lang w:val="ro-RO"/>
        </w:rPr>
        <w:t>favoare</w:t>
      </w:r>
      <w:r w:rsidR="00701796" w:rsidRPr="00CA7FE9">
        <w:rPr>
          <w:rFonts w:cstheme="minorHAnsi"/>
          <w:sz w:val="28"/>
          <w:szCs w:val="28"/>
          <w:lang w:val="ro-RO"/>
        </w:rPr>
        <w:t>.</w:t>
      </w:r>
    </w:p>
    <w:p w:rsidR="00412554" w:rsidRPr="00CA7FE9" w:rsidRDefault="00FB5BCE" w:rsidP="00CA7FE9">
      <w:pPr>
        <w:spacing w:after="0" w:line="240" w:lineRule="auto"/>
        <w:jc w:val="both"/>
        <w:rPr>
          <w:rFonts w:cstheme="minorHAnsi"/>
          <w:sz w:val="28"/>
          <w:szCs w:val="28"/>
          <w:lang w:val="ro-RO"/>
        </w:rPr>
      </w:pPr>
      <w:r w:rsidRPr="00CA7FE9">
        <w:rPr>
          <w:rFonts w:cstheme="minorHAnsi"/>
          <w:sz w:val="28"/>
          <w:szCs w:val="28"/>
          <w:lang w:val="ro-RO"/>
        </w:rPr>
        <w:tab/>
      </w:r>
      <w:r w:rsidR="001515CD" w:rsidRPr="00CA7FE9">
        <w:rPr>
          <w:rFonts w:cstheme="minorHAnsi"/>
          <w:sz w:val="28"/>
          <w:szCs w:val="28"/>
          <w:lang w:val="ro-RO"/>
        </w:rPr>
        <w:t xml:space="preserve">18. </w:t>
      </w:r>
      <w:r w:rsidRPr="00CA7FE9">
        <w:rPr>
          <w:rFonts w:cstheme="minorHAnsi"/>
          <w:sz w:val="28"/>
          <w:szCs w:val="28"/>
          <w:lang w:val="ro-RO"/>
        </w:rPr>
        <w:t xml:space="preserve">Această prevedere trebuie încadrată însă într-un sistem eficient de garantare a </w:t>
      </w:r>
      <w:proofErr w:type="spellStart"/>
      <w:r w:rsidRPr="00CA7FE9">
        <w:rPr>
          <w:rFonts w:cstheme="minorHAnsi"/>
          <w:sz w:val="28"/>
          <w:szCs w:val="28"/>
          <w:lang w:val="ro-RO"/>
        </w:rPr>
        <w:t>asistenţei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juridice, pentru a nu se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restricţiona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accesul liber la </w:t>
      </w:r>
      <w:proofErr w:type="spellStart"/>
      <w:r w:rsidRPr="00CA7FE9">
        <w:rPr>
          <w:rFonts w:cstheme="minorHAnsi"/>
          <w:sz w:val="28"/>
          <w:szCs w:val="28"/>
          <w:lang w:val="ro-RO"/>
        </w:rPr>
        <w:t>justiţie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în </w:t>
      </w:r>
      <w:r w:rsidRPr="00CA7FE9">
        <w:rPr>
          <w:rFonts w:cstheme="minorHAnsi"/>
          <w:sz w:val="28"/>
          <w:szCs w:val="28"/>
          <w:lang w:val="ro-RO"/>
        </w:rPr>
        <w:lastRenderedPageBreak/>
        <w:t xml:space="preserve">cazul </w:t>
      </w:r>
      <w:proofErr w:type="spellStart"/>
      <w:r w:rsidRPr="00CA7FE9">
        <w:rPr>
          <w:rFonts w:cstheme="minorHAnsi"/>
          <w:sz w:val="28"/>
          <w:szCs w:val="28"/>
          <w:lang w:val="ro-RO"/>
        </w:rPr>
        <w:t>părţilor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care nu-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permit alegerea unui avocat. De aceea, considerăm că se impunea includerea acestui caz printre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situaţiile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de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asistenţă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juridică obligatorie, care să oblige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instanţele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ca,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condiţiile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prevăzute de lege, să procedeze la desemnarea unui avocat din oficiu, dacă partea interesată nu are avocat ales, atât în scopul </w:t>
      </w:r>
      <w:proofErr w:type="spellStart"/>
      <w:r w:rsidRPr="00CA7FE9">
        <w:rPr>
          <w:rFonts w:cstheme="minorHAnsi"/>
          <w:sz w:val="28"/>
          <w:szCs w:val="28"/>
          <w:lang w:val="ro-RO"/>
        </w:rPr>
        <w:t>obţinerii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motivării, cât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al </w:t>
      </w:r>
      <w:proofErr w:type="spellStart"/>
      <w:r w:rsidRPr="00CA7FE9">
        <w:rPr>
          <w:rFonts w:cstheme="minorHAnsi"/>
          <w:sz w:val="28"/>
          <w:szCs w:val="28"/>
          <w:lang w:val="ro-RO"/>
        </w:rPr>
        <w:t>susţinerii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recursului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faţa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instanţei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supreme.</w:t>
      </w:r>
      <w:r w:rsidR="00A726CD" w:rsidRPr="00CA7FE9">
        <w:rPr>
          <w:rFonts w:cstheme="minorHAnsi"/>
          <w:sz w:val="28"/>
          <w:szCs w:val="28"/>
          <w:lang w:val="ro-RO"/>
        </w:rPr>
        <w:t xml:space="preserve">  </w:t>
      </w:r>
      <w:r w:rsidR="00880CB5" w:rsidRPr="00CA7FE9">
        <w:rPr>
          <w:rFonts w:cstheme="minorHAnsi"/>
          <w:sz w:val="28"/>
          <w:szCs w:val="28"/>
          <w:lang w:val="ro-RO"/>
        </w:rPr>
        <w:t xml:space="preserve"> </w:t>
      </w:r>
    </w:p>
    <w:p w:rsidR="009E7F5D" w:rsidRPr="00CA7FE9" w:rsidRDefault="00B033EA" w:rsidP="00CA7FE9">
      <w:pPr>
        <w:spacing w:after="0" w:line="240" w:lineRule="auto"/>
        <w:jc w:val="both"/>
        <w:rPr>
          <w:rFonts w:cstheme="minorHAnsi"/>
          <w:sz w:val="28"/>
          <w:szCs w:val="28"/>
          <w:lang w:val="ro-RO"/>
        </w:rPr>
      </w:pPr>
      <w:r w:rsidRPr="00CA7FE9">
        <w:rPr>
          <w:rFonts w:cstheme="minorHAnsi"/>
          <w:sz w:val="28"/>
          <w:szCs w:val="28"/>
          <w:lang w:val="ro-RO"/>
        </w:rPr>
        <w:tab/>
      </w:r>
      <w:r w:rsidR="001515CD" w:rsidRPr="00CA7FE9">
        <w:rPr>
          <w:rFonts w:cstheme="minorHAnsi"/>
          <w:sz w:val="28"/>
          <w:szCs w:val="28"/>
          <w:lang w:val="ro-RO"/>
        </w:rPr>
        <w:t xml:space="preserve">19. </w:t>
      </w:r>
      <w:r w:rsidRPr="00CA7FE9">
        <w:rPr>
          <w:rFonts w:cstheme="minorHAnsi"/>
          <w:sz w:val="28"/>
          <w:szCs w:val="28"/>
          <w:lang w:val="ro-RO"/>
        </w:rPr>
        <w:t xml:space="preserve">Curtea Europeană a Drepturilor Omului a decis că, având în vedere specificul procedurii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faţa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Curţii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de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, al cărei control este limitat la chestiuni de drept, pot fi stabilite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condiţii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mai riguroase de admisibilitate decât în cazul unui apel</w:t>
      </w:r>
      <w:r w:rsidRPr="00CA7FE9">
        <w:rPr>
          <w:rStyle w:val="FootnoteReference"/>
          <w:rFonts w:cstheme="minorHAnsi"/>
          <w:sz w:val="28"/>
          <w:szCs w:val="28"/>
          <w:lang w:val="ro-RO"/>
        </w:rPr>
        <w:footnoteReference w:id="19"/>
      </w:r>
      <w:r w:rsidRPr="00CA7FE9">
        <w:rPr>
          <w:rFonts w:cstheme="minorHAnsi"/>
          <w:sz w:val="28"/>
          <w:szCs w:val="28"/>
          <w:lang w:val="ro-RO"/>
        </w:rPr>
        <w:t>. Aceasta nu trebuie însă să restrângă accesul</w:t>
      </w:r>
      <w:r w:rsidR="009F0A38" w:rsidRPr="00CA7FE9">
        <w:rPr>
          <w:rFonts w:cstheme="minorHAnsi"/>
          <w:sz w:val="28"/>
          <w:szCs w:val="28"/>
          <w:lang w:val="ro-RO"/>
        </w:rPr>
        <w:t xml:space="preserve"> recunoscut individului la tribunal în asemenea măsură încât să fie atins în </w:t>
      </w:r>
      <w:proofErr w:type="spellStart"/>
      <w:r w:rsidR="009F0A38" w:rsidRPr="00CA7FE9">
        <w:rPr>
          <w:rFonts w:cstheme="minorHAnsi"/>
          <w:sz w:val="28"/>
          <w:szCs w:val="28"/>
          <w:lang w:val="ro-RO"/>
        </w:rPr>
        <w:t>însăşi</w:t>
      </w:r>
      <w:proofErr w:type="spellEnd"/>
      <w:r w:rsidR="009F0A38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9F0A38" w:rsidRPr="00CA7FE9">
        <w:rPr>
          <w:rFonts w:cstheme="minorHAnsi"/>
          <w:sz w:val="28"/>
          <w:szCs w:val="28"/>
          <w:lang w:val="ro-RO"/>
        </w:rPr>
        <w:t>substanţa</w:t>
      </w:r>
      <w:proofErr w:type="spellEnd"/>
      <w:r w:rsidR="009F0A38" w:rsidRPr="00CA7FE9">
        <w:rPr>
          <w:rFonts w:cstheme="minorHAnsi"/>
          <w:sz w:val="28"/>
          <w:szCs w:val="28"/>
          <w:lang w:val="ro-RO"/>
        </w:rPr>
        <w:t xml:space="preserve"> sa</w:t>
      </w:r>
      <w:r w:rsidR="009F0A38" w:rsidRPr="00CA7FE9">
        <w:rPr>
          <w:rStyle w:val="FootnoteReference"/>
          <w:rFonts w:cstheme="minorHAnsi"/>
          <w:sz w:val="28"/>
          <w:szCs w:val="28"/>
          <w:lang w:val="ro-RO"/>
        </w:rPr>
        <w:footnoteReference w:id="20"/>
      </w:r>
      <w:r w:rsidR="009F0A38" w:rsidRPr="00CA7FE9">
        <w:rPr>
          <w:rFonts w:cstheme="minorHAnsi"/>
          <w:sz w:val="28"/>
          <w:szCs w:val="28"/>
          <w:lang w:val="ro-RO"/>
        </w:rPr>
        <w:t>.</w:t>
      </w:r>
    </w:p>
    <w:p w:rsidR="00192438" w:rsidRPr="00CA7FE9" w:rsidRDefault="009E7F5D" w:rsidP="00CA7FE9">
      <w:pPr>
        <w:spacing w:after="0" w:line="240" w:lineRule="auto"/>
        <w:jc w:val="both"/>
        <w:rPr>
          <w:rFonts w:cstheme="minorHAnsi"/>
          <w:sz w:val="28"/>
          <w:szCs w:val="28"/>
          <w:lang w:val="ro-RO"/>
        </w:rPr>
      </w:pPr>
      <w:r w:rsidRPr="00CA7FE9">
        <w:rPr>
          <w:rFonts w:cstheme="minorHAnsi"/>
          <w:sz w:val="28"/>
          <w:szCs w:val="28"/>
          <w:lang w:val="ro-RO"/>
        </w:rPr>
        <w:tab/>
      </w:r>
      <w:r w:rsidR="001515CD" w:rsidRPr="00CA7FE9">
        <w:rPr>
          <w:rFonts w:cstheme="minorHAnsi"/>
          <w:sz w:val="28"/>
          <w:szCs w:val="28"/>
          <w:lang w:val="ro-RO"/>
        </w:rPr>
        <w:t xml:space="preserve">20. </w:t>
      </w:r>
      <w:r w:rsidR="00192438" w:rsidRPr="00CA7FE9">
        <w:rPr>
          <w:rFonts w:cstheme="minorHAnsi"/>
          <w:sz w:val="28"/>
          <w:szCs w:val="28"/>
          <w:lang w:val="ro-RO"/>
        </w:rPr>
        <w:t xml:space="preserve">În </w:t>
      </w:r>
      <w:proofErr w:type="spellStart"/>
      <w:r w:rsidR="00192438" w:rsidRPr="00CA7FE9">
        <w:rPr>
          <w:rFonts w:cstheme="minorHAnsi"/>
          <w:sz w:val="28"/>
          <w:szCs w:val="28"/>
          <w:lang w:val="ro-RO"/>
        </w:rPr>
        <w:t>j</w:t>
      </w:r>
      <w:r w:rsidR="000002A6" w:rsidRPr="00CA7FE9">
        <w:rPr>
          <w:rFonts w:cstheme="minorHAnsi"/>
          <w:sz w:val="28"/>
          <w:szCs w:val="28"/>
          <w:lang w:val="ro-RO"/>
        </w:rPr>
        <w:t>urisprudenţa</w:t>
      </w:r>
      <w:proofErr w:type="spellEnd"/>
      <w:r w:rsidR="000002A6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0002A6" w:rsidRPr="00CA7FE9">
        <w:rPr>
          <w:rFonts w:cstheme="minorHAnsi"/>
          <w:sz w:val="28"/>
          <w:szCs w:val="28"/>
          <w:lang w:val="ro-RO"/>
        </w:rPr>
        <w:t>Curţii</w:t>
      </w:r>
      <w:proofErr w:type="spellEnd"/>
      <w:r w:rsidR="000002A6" w:rsidRPr="00CA7FE9">
        <w:rPr>
          <w:rFonts w:cstheme="minorHAnsi"/>
          <w:sz w:val="28"/>
          <w:szCs w:val="28"/>
          <w:lang w:val="ro-RO"/>
        </w:rPr>
        <w:t xml:space="preserve"> Europene a D</w:t>
      </w:r>
      <w:r w:rsidR="00192438" w:rsidRPr="00CA7FE9">
        <w:rPr>
          <w:rFonts w:cstheme="minorHAnsi"/>
          <w:sz w:val="28"/>
          <w:szCs w:val="28"/>
          <w:lang w:val="ro-RO"/>
        </w:rPr>
        <w:t xml:space="preserve">repturilor Omului s-a decis că lipsa </w:t>
      </w:r>
      <w:proofErr w:type="spellStart"/>
      <w:r w:rsidR="00192438" w:rsidRPr="00CA7FE9">
        <w:rPr>
          <w:rFonts w:cstheme="minorHAnsi"/>
          <w:sz w:val="28"/>
          <w:szCs w:val="28"/>
          <w:lang w:val="ro-RO"/>
        </w:rPr>
        <w:t>asistenţei</w:t>
      </w:r>
      <w:proofErr w:type="spellEnd"/>
      <w:r w:rsidR="00192438" w:rsidRPr="00CA7FE9">
        <w:rPr>
          <w:rFonts w:cstheme="minorHAnsi"/>
          <w:sz w:val="28"/>
          <w:szCs w:val="28"/>
          <w:lang w:val="ro-RO"/>
        </w:rPr>
        <w:t xml:space="preserve"> juridice în cadrul unei </w:t>
      </w:r>
      <w:r w:rsidR="0023313F" w:rsidRPr="00CA7FE9">
        <w:rPr>
          <w:rFonts w:cstheme="minorHAnsi"/>
          <w:sz w:val="28"/>
          <w:szCs w:val="28"/>
          <w:lang w:val="ro-RO"/>
        </w:rPr>
        <w:t>proceduri</w:t>
      </w:r>
      <w:r w:rsidR="00192438" w:rsidRPr="00CA7FE9">
        <w:rPr>
          <w:rFonts w:cstheme="minorHAnsi"/>
          <w:sz w:val="28"/>
          <w:szCs w:val="28"/>
          <w:lang w:val="ro-RO"/>
        </w:rPr>
        <w:t xml:space="preserve"> complexe, cum este </w:t>
      </w:r>
      <w:proofErr w:type="spellStart"/>
      <w:r w:rsidR="00192438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192438" w:rsidRPr="00CA7FE9">
        <w:rPr>
          <w:rFonts w:cstheme="minorHAnsi"/>
          <w:sz w:val="28"/>
          <w:szCs w:val="28"/>
          <w:lang w:val="ro-RO"/>
        </w:rPr>
        <w:t xml:space="preserve"> cea a recursului în </w:t>
      </w:r>
      <w:proofErr w:type="spellStart"/>
      <w:r w:rsidR="00192438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192438" w:rsidRPr="00CA7FE9">
        <w:rPr>
          <w:rFonts w:cstheme="minorHAnsi"/>
          <w:sz w:val="28"/>
          <w:szCs w:val="28"/>
          <w:lang w:val="ro-RO"/>
        </w:rPr>
        <w:t xml:space="preserve">, poate antrena un dezechilibru al </w:t>
      </w:r>
      <w:proofErr w:type="spellStart"/>
      <w:r w:rsidR="00192438" w:rsidRPr="00CA7FE9">
        <w:rPr>
          <w:rFonts w:cstheme="minorHAnsi"/>
          <w:sz w:val="28"/>
          <w:szCs w:val="28"/>
          <w:lang w:val="ro-RO"/>
        </w:rPr>
        <w:t>egalităţii</w:t>
      </w:r>
      <w:proofErr w:type="spellEnd"/>
      <w:r w:rsidR="00192438" w:rsidRPr="00CA7FE9">
        <w:rPr>
          <w:rFonts w:cstheme="minorHAnsi"/>
          <w:sz w:val="28"/>
          <w:szCs w:val="28"/>
          <w:lang w:val="ro-RO"/>
        </w:rPr>
        <w:t xml:space="preserve"> armelor, ca latură a dreptului la un </w:t>
      </w:r>
      <w:r w:rsidR="000002A6" w:rsidRPr="00CA7FE9">
        <w:rPr>
          <w:rFonts w:cstheme="minorHAnsi"/>
          <w:sz w:val="28"/>
          <w:szCs w:val="28"/>
          <w:lang w:val="ro-RO"/>
        </w:rPr>
        <w:t>proce</w:t>
      </w:r>
      <w:r w:rsidR="00192438" w:rsidRPr="00CA7FE9">
        <w:rPr>
          <w:rFonts w:cstheme="minorHAnsi"/>
          <w:sz w:val="28"/>
          <w:szCs w:val="28"/>
          <w:lang w:val="ro-RO"/>
        </w:rPr>
        <w:t>s echitabil</w:t>
      </w:r>
      <w:r w:rsidR="0042656B" w:rsidRPr="00CA7FE9">
        <w:rPr>
          <w:rStyle w:val="FootnoteReference"/>
          <w:rFonts w:cstheme="minorHAnsi"/>
          <w:sz w:val="28"/>
          <w:szCs w:val="28"/>
          <w:lang w:val="ro-RO"/>
        </w:rPr>
        <w:footnoteReference w:id="21"/>
      </w:r>
      <w:r w:rsidR="00192438" w:rsidRPr="00CA7FE9">
        <w:rPr>
          <w:rFonts w:cstheme="minorHAnsi"/>
          <w:sz w:val="28"/>
          <w:szCs w:val="28"/>
          <w:lang w:val="ro-RO"/>
        </w:rPr>
        <w:t xml:space="preserve">. Cu privire la </w:t>
      </w:r>
      <w:proofErr w:type="spellStart"/>
      <w:r w:rsidR="00192438" w:rsidRPr="00CA7FE9">
        <w:rPr>
          <w:rFonts w:cstheme="minorHAnsi"/>
          <w:sz w:val="28"/>
          <w:szCs w:val="28"/>
          <w:lang w:val="ro-RO"/>
        </w:rPr>
        <w:t>obligaţia</w:t>
      </w:r>
      <w:proofErr w:type="spellEnd"/>
      <w:r w:rsidR="00192438" w:rsidRPr="00CA7FE9">
        <w:rPr>
          <w:rFonts w:cstheme="minorHAnsi"/>
          <w:sz w:val="28"/>
          <w:szCs w:val="28"/>
          <w:lang w:val="ro-RO"/>
        </w:rPr>
        <w:t xml:space="preserve"> de a fi asistat de un avocat în </w:t>
      </w:r>
      <w:proofErr w:type="spellStart"/>
      <w:r w:rsidR="00192438" w:rsidRPr="00CA7FE9">
        <w:rPr>
          <w:rFonts w:cstheme="minorHAnsi"/>
          <w:sz w:val="28"/>
          <w:szCs w:val="28"/>
          <w:lang w:val="ro-RO"/>
        </w:rPr>
        <w:t>faţa</w:t>
      </w:r>
      <w:proofErr w:type="spellEnd"/>
      <w:r w:rsidR="00192438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192438" w:rsidRPr="00CA7FE9">
        <w:rPr>
          <w:rFonts w:cstheme="minorHAnsi"/>
          <w:sz w:val="28"/>
          <w:szCs w:val="28"/>
          <w:lang w:val="ro-RO"/>
        </w:rPr>
        <w:t>jurisdicţiei</w:t>
      </w:r>
      <w:proofErr w:type="spellEnd"/>
      <w:r w:rsidR="00192438" w:rsidRPr="00CA7FE9">
        <w:rPr>
          <w:rFonts w:cstheme="minorHAnsi"/>
          <w:sz w:val="28"/>
          <w:szCs w:val="28"/>
          <w:lang w:val="ro-RO"/>
        </w:rPr>
        <w:t xml:space="preserve"> supreme, s-a considerat că aceasta nu este incompatibilă</w:t>
      </w:r>
      <w:r w:rsidR="0042656B" w:rsidRPr="00CA7FE9">
        <w:rPr>
          <w:rFonts w:cstheme="minorHAnsi"/>
          <w:sz w:val="28"/>
          <w:szCs w:val="28"/>
          <w:lang w:val="ro-RO"/>
        </w:rPr>
        <w:t xml:space="preserve">, în principiu, cu dreptul de acces la un tribunal, întrucât specificitatea procedurii justifică </w:t>
      </w:r>
      <w:r w:rsidR="0042656B" w:rsidRPr="00CA7FE9">
        <w:rPr>
          <w:rFonts w:cstheme="minorHAnsi"/>
          <w:i/>
          <w:sz w:val="28"/>
          <w:szCs w:val="28"/>
          <w:lang w:val="ro-RO"/>
        </w:rPr>
        <w:t xml:space="preserve">„rezervarea monopolului pledoariei pentru </w:t>
      </w:r>
      <w:proofErr w:type="spellStart"/>
      <w:r w:rsidR="0042656B" w:rsidRPr="00CA7FE9">
        <w:rPr>
          <w:rFonts w:cstheme="minorHAnsi"/>
          <w:i/>
          <w:sz w:val="28"/>
          <w:szCs w:val="28"/>
          <w:lang w:val="ro-RO"/>
        </w:rPr>
        <w:t>avocaţii</w:t>
      </w:r>
      <w:proofErr w:type="spellEnd"/>
      <w:r w:rsidR="0042656B" w:rsidRPr="00CA7FE9">
        <w:rPr>
          <w:rFonts w:cstheme="minorHAnsi"/>
          <w:i/>
          <w:sz w:val="28"/>
          <w:szCs w:val="28"/>
          <w:lang w:val="ro-RO"/>
        </w:rPr>
        <w:t xml:space="preserve"> </w:t>
      </w:r>
      <w:proofErr w:type="spellStart"/>
      <w:r w:rsidR="0042656B" w:rsidRPr="00CA7FE9">
        <w:rPr>
          <w:rFonts w:cstheme="minorHAnsi"/>
          <w:i/>
          <w:sz w:val="28"/>
          <w:szCs w:val="28"/>
          <w:lang w:val="ro-RO"/>
        </w:rPr>
        <w:t>specializaţi</w:t>
      </w:r>
      <w:proofErr w:type="spellEnd"/>
      <w:r w:rsidR="0042656B" w:rsidRPr="00CA7FE9">
        <w:rPr>
          <w:rFonts w:cstheme="minorHAnsi"/>
          <w:i/>
          <w:sz w:val="28"/>
          <w:szCs w:val="28"/>
          <w:lang w:val="ro-RO"/>
        </w:rPr>
        <w:t>”</w:t>
      </w:r>
      <w:r w:rsidR="00090C13" w:rsidRPr="00CA7FE9">
        <w:rPr>
          <w:rStyle w:val="FootnoteReference"/>
          <w:rFonts w:cstheme="minorHAnsi"/>
          <w:i/>
          <w:sz w:val="28"/>
          <w:szCs w:val="28"/>
          <w:lang w:val="ro-RO"/>
        </w:rPr>
        <w:footnoteReference w:id="22"/>
      </w:r>
      <w:r w:rsidR="0042656B" w:rsidRPr="00CA7FE9">
        <w:rPr>
          <w:rFonts w:cstheme="minorHAnsi"/>
          <w:sz w:val="28"/>
          <w:szCs w:val="28"/>
          <w:lang w:val="ro-RO"/>
        </w:rPr>
        <w:t xml:space="preserve">. S-a mai </w:t>
      </w:r>
      <w:r w:rsidR="00AB5378" w:rsidRPr="00CA7FE9">
        <w:rPr>
          <w:rFonts w:cstheme="minorHAnsi"/>
          <w:sz w:val="28"/>
          <w:szCs w:val="28"/>
          <w:lang w:val="ro-RO"/>
        </w:rPr>
        <w:t>decis</w:t>
      </w:r>
      <w:r w:rsidR="0042656B" w:rsidRPr="00CA7FE9">
        <w:rPr>
          <w:rFonts w:cstheme="minorHAnsi"/>
          <w:sz w:val="28"/>
          <w:szCs w:val="28"/>
          <w:lang w:val="ro-RO"/>
        </w:rPr>
        <w:t xml:space="preserve"> că </w:t>
      </w:r>
      <w:proofErr w:type="spellStart"/>
      <w:r w:rsidR="0042656B" w:rsidRPr="00CA7FE9">
        <w:rPr>
          <w:rFonts w:cstheme="minorHAnsi"/>
          <w:sz w:val="28"/>
          <w:szCs w:val="28"/>
          <w:lang w:val="ro-RO"/>
        </w:rPr>
        <w:t>cerinţa</w:t>
      </w:r>
      <w:proofErr w:type="spellEnd"/>
      <w:r w:rsidR="0042656B" w:rsidRPr="00CA7FE9">
        <w:rPr>
          <w:rFonts w:cstheme="minorHAnsi"/>
          <w:sz w:val="28"/>
          <w:szCs w:val="28"/>
          <w:lang w:val="ro-RO"/>
        </w:rPr>
        <w:t xml:space="preserve"> impusă unei </w:t>
      </w:r>
      <w:proofErr w:type="spellStart"/>
      <w:r w:rsidR="0042656B" w:rsidRPr="00CA7FE9">
        <w:rPr>
          <w:rFonts w:cstheme="minorHAnsi"/>
          <w:sz w:val="28"/>
          <w:szCs w:val="28"/>
          <w:lang w:val="ro-RO"/>
        </w:rPr>
        <w:t>părţi</w:t>
      </w:r>
      <w:proofErr w:type="spellEnd"/>
      <w:r w:rsidR="0042656B" w:rsidRPr="00CA7FE9">
        <w:rPr>
          <w:rFonts w:cstheme="minorHAnsi"/>
          <w:sz w:val="28"/>
          <w:szCs w:val="28"/>
          <w:lang w:val="ro-RO"/>
        </w:rPr>
        <w:t xml:space="preserve"> de a fi reprezentată de un avocat calificat în </w:t>
      </w:r>
      <w:proofErr w:type="spellStart"/>
      <w:r w:rsidR="0042656B" w:rsidRPr="00CA7FE9">
        <w:rPr>
          <w:rFonts w:cstheme="minorHAnsi"/>
          <w:sz w:val="28"/>
          <w:szCs w:val="28"/>
          <w:lang w:val="ro-RO"/>
        </w:rPr>
        <w:t>faţa</w:t>
      </w:r>
      <w:proofErr w:type="spellEnd"/>
      <w:r w:rsidR="0042656B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42656B" w:rsidRPr="00CA7FE9">
        <w:rPr>
          <w:rFonts w:cstheme="minorHAnsi"/>
          <w:sz w:val="28"/>
          <w:szCs w:val="28"/>
          <w:lang w:val="ro-RO"/>
        </w:rPr>
        <w:t>Curţii</w:t>
      </w:r>
      <w:proofErr w:type="spellEnd"/>
      <w:r w:rsidR="0042656B" w:rsidRPr="00CA7FE9">
        <w:rPr>
          <w:rFonts w:cstheme="minorHAnsi"/>
          <w:sz w:val="28"/>
          <w:szCs w:val="28"/>
          <w:lang w:val="ro-RO"/>
        </w:rPr>
        <w:t xml:space="preserve"> de </w:t>
      </w:r>
      <w:proofErr w:type="spellStart"/>
      <w:r w:rsidR="0042656B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42656B" w:rsidRPr="00CA7FE9">
        <w:rPr>
          <w:rFonts w:cstheme="minorHAnsi"/>
          <w:sz w:val="28"/>
          <w:szCs w:val="28"/>
          <w:lang w:val="ro-RO"/>
        </w:rPr>
        <w:t xml:space="preserve"> nu poate fi considerată în sine ca fiind contrară art. 6, fiind compatibilă în mod evident cu caracteristicile </w:t>
      </w:r>
      <w:proofErr w:type="spellStart"/>
      <w:r w:rsidR="0042656B" w:rsidRPr="00CA7FE9">
        <w:rPr>
          <w:rFonts w:cstheme="minorHAnsi"/>
          <w:sz w:val="28"/>
          <w:szCs w:val="28"/>
          <w:lang w:val="ro-RO"/>
        </w:rPr>
        <w:t>Curţii</w:t>
      </w:r>
      <w:proofErr w:type="spellEnd"/>
      <w:r w:rsidR="0042656B" w:rsidRPr="00CA7FE9">
        <w:rPr>
          <w:rFonts w:cstheme="minorHAnsi"/>
          <w:sz w:val="28"/>
          <w:szCs w:val="28"/>
          <w:lang w:val="ro-RO"/>
        </w:rPr>
        <w:t xml:space="preserve"> Supreme</w:t>
      </w:r>
      <w:r w:rsidR="000002A6" w:rsidRPr="00CA7FE9">
        <w:rPr>
          <w:rFonts w:cstheme="minorHAnsi"/>
          <w:sz w:val="28"/>
          <w:szCs w:val="28"/>
          <w:lang w:val="ro-RO"/>
        </w:rPr>
        <w:t>,</w:t>
      </w:r>
      <w:r w:rsidR="0042656B" w:rsidRPr="00CA7FE9">
        <w:rPr>
          <w:rFonts w:cstheme="minorHAnsi"/>
          <w:sz w:val="28"/>
          <w:szCs w:val="28"/>
          <w:lang w:val="ro-RO"/>
        </w:rPr>
        <w:t xml:space="preserve"> în calitate de cea mai înaltă </w:t>
      </w:r>
      <w:proofErr w:type="spellStart"/>
      <w:r w:rsidR="0042656B" w:rsidRPr="00CA7FE9">
        <w:rPr>
          <w:rFonts w:cstheme="minorHAnsi"/>
          <w:sz w:val="28"/>
          <w:szCs w:val="28"/>
          <w:lang w:val="ro-RO"/>
        </w:rPr>
        <w:t>instanţă</w:t>
      </w:r>
      <w:proofErr w:type="spellEnd"/>
      <w:r w:rsidR="0042656B" w:rsidRPr="00CA7FE9">
        <w:rPr>
          <w:rFonts w:cstheme="minorHAnsi"/>
          <w:sz w:val="28"/>
          <w:szCs w:val="28"/>
          <w:lang w:val="ro-RO"/>
        </w:rPr>
        <w:t xml:space="preserve"> care examinează recursuri </w:t>
      </w:r>
      <w:r w:rsidR="000002A6" w:rsidRPr="00CA7FE9">
        <w:rPr>
          <w:rFonts w:cstheme="minorHAnsi"/>
          <w:sz w:val="28"/>
          <w:szCs w:val="28"/>
          <w:lang w:val="ro-RO"/>
        </w:rPr>
        <w:t>exclusiv</w:t>
      </w:r>
      <w:r w:rsidR="0042656B" w:rsidRPr="00CA7FE9">
        <w:rPr>
          <w:rFonts w:cstheme="minorHAnsi"/>
          <w:sz w:val="28"/>
          <w:szCs w:val="28"/>
          <w:lang w:val="ro-RO"/>
        </w:rPr>
        <w:t xml:space="preserve"> cu privire la aspecte de drept</w:t>
      </w:r>
      <w:r w:rsidR="00090C13" w:rsidRPr="00CA7FE9">
        <w:rPr>
          <w:rStyle w:val="FootnoteReference"/>
          <w:rFonts w:cstheme="minorHAnsi"/>
          <w:sz w:val="28"/>
          <w:szCs w:val="28"/>
          <w:lang w:val="ro-RO"/>
        </w:rPr>
        <w:footnoteReference w:id="23"/>
      </w:r>
      <w:r w:rsidR="0042656B" w:rsidRPr="00CA7FE9">
        <w:rPr>
          <w:rFonts w:cstheme="minorHAnsi"/>
          <w:sz w:val="28"/>
          <w:szCs w:val="28"/>
          <w:lang w:val="ro-RO"/>
        </w:rPr>
        <w:t>.</w:t>
      </w:r>
    </w:p>
    <w:p w:rsidR="009E7F5D" w:rsidRPr="00CA7FE9" w:rsidRDefault="00192438" w:rsidP="00CA7FE9">
      <w:pPr>
        <w:spacing w:after="0" w:line="240" w:lineRule="auto"/>
        <w:jc w:val="both"/>
        <w:rPr>
          <w:rFonts w:cstheme="minorHAnsi"/>
          <w:sz w:val="28"/>
          <w:szCs w:val="28"/>
          <w:lang w:val="ro-RO"/>
        </w:rPr>
      </w:pPr>
      <w:r w:rsidRPr="00CA7FE9">
        <w:rPr>
          <w:rFonts w:cstheme="minorHAnsi"/>
          <w:sz w:val="28"/>
          <w:szCs w:val="28"/>
          <w:lang w:val="ro-RO"/>
        </w:rPr>
        <w:tab/>
      </w:r>
      <w:r w:rsidR="001515CD" w:rsidRPr="00CA7FE9">
        <w:rPr>
          <w:rFonts w:cstheme="minorHAnsi"/>
          <w:sz w:val="28"/>
          <w:szCs w:val="28"/>
          <w:lang w:val="ro-RO"/>
        </w:rPr>
        <w:t xml:space="preserve">21. </w:t>
      </w:r>
      <w:r w:rsidR="009E7F5D" w:rsidRPr="00CA7FE9">
        <w:rPr>
          <w:rFonts w:cstheme="minorHAnsi"/>
          <w:sz w:val="28"/>
          <w:szCs w:val="28"/>
          <w:lang w:val="ro-RO"/>
        </w:rPr>
        <w:t>Referitor la cauzele penal</w:t>
      </w:r>
      <w:r w:rsidR="009F2B04" w:rsidRPr="00CA7FE9">
        <w:rPr>
          <w:rFonts w:cstheme="minorHAnsi"/>
          <w:sz w:val="28"/>
          <w:szCs w:val="28"/>
          <w:lang w:val="ro-RO"/>
        </w:rPr>
        <w:t>e, s-a subliniat că art. 6 par</w:t>
      </w:r>
      <w:r w:rsidR="009E7F5D" w:rsidRPr="00CA7FE9">
        <w:rPr>
          <w:rFonts w:cstheme="minorHAnsi"/>
          <w:sz w:val="28"/>
          <w:szCs w:val="28"/>
          <w:lang w:val="ro-RO"/>
        </w:rPr>
        <w:t xml:space="preserve">. 1 se aplică </w:t>
      </w:r>
      <w:proofErr w:type="spellStart"/>
      <w:r w:rsidR="009E7F5D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9E7F5D" w:rsidRPr="00CA7FE9">
        <w:rPr>
          <w:rFonts w:cstheme="minorHAnsi"/>
          <w:sz w:val="28"/>
          <w:szCs w:val="28"/>
          <w:lang w:val="ro-RO"/>
        </w:rPr>
        <w:t xml:space="preserve"> procedurii în </w:t>
      </w:r>
      <w:proofErr w:type="spellStart"/>
      <w:r w:rsidR="009E7F5D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9E7F5D" w:rsidRPr="00CA7FE9">
        <w:rPr>
          <w:rFonts w:cstheme="minorHAnsi"/>
          <w:sz w:val="28"/>
          <w:szCs w:val="28"/>
          <w:lang w:val="ro-RO"/>
        </w:rPr>
        <w:t xml:space="preserve">, întrucât procedura de urmărire </w:t>
      </w:r>
      <w:proofErr w:type="spellStart"/>
      <w:r w:rsidR="009E7F5D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9E7F5D" w:rsidRPr="00CA7FE9">
        <w:rPr>
          <w:rFonts w:cstheme="minorHAnsi"/>
          <w:sz w:val="28"/>
          <w:szCs w:val="28"/>
          <w:lang w:val="ro-RO"/>
        </w:rPr>
        <w:t xml:space="preserve"> de judecată formează un tot </w:t>
      </w:r>
      <w:proofErr w:type="spellStart"/>
      <w:r w:rsidR="009E7F5D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9E7F5D" w:rsidRPr="00CA7FE9">
        <w:rPr>
          <w:rFonts w:cstheme="minorHAnsi"/>
          <w:sz w:val="28"/>
          <w:szCs w:val="28"/>
          <w:lang w:val="ro-RO"/>
        </w:rPr>
        <w:t xml:space="preserve"> se finalizează în mod normal cu o hotărâre executorie, iar </w:t>
      </w:r>
      <w:proofErr w:type="spellStart"/>
      <w:r w:rsidR="009E7F5D" w:rsidRPr="00CA7FE9">
        <w:rPr>
          <w:rFonts w:cstheme="minorHAnsi"/>
          <w:sz w:val="28"/>
          <w:szCs w:val="28"/>
          <w:lang w:val="ro-RO"/>
        </w:rPr>
        <w:t>instanţa</w:t>
      </w:r>
      <w:proofErr w:type="spellEnd"/>
      <w:r w:rsidR="009E7F5D" w:rsidRPr="00CA7FE9">
        <w:rPr>
          <w:rFonts w:cstheme="minorHAnsi"/>
          <w:sz w:val="28"/>
          <w:szCs w:val="28"/>
          <w:lang w:val="ro-RO"/>
        </w:rPr>
        <w:t xml:space="preserve"> de </w:t>
      </w:r>
      <w:proofErr w:type="spellStart"/>
      <w:r w:rsidR="009E7F5D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9E7F5D" w:rsidRPr="00CA7FE9">
        <w:rPr>
          <w:rFonts w:cstheme="minorHAnsi"/>
          <w:sz w:val="28"/>
          <w:szCs w:val="28"/>
          <w:lang w:val="ro-RO"/>
        </w:rPr>
        <w:t xml:space="preserve"> constituie o fază particular</w:t>
      </w:r>
      <w:r w:rsidR="00425EDD" w:rsidRPr="00CA7FE9">
        <w:rPr>
          <w:rFonts w:cstheme="minorHAnsi"/>
          <w:sz w:val="28"/>
          <w:szCs w:val="28"/>
          <w:lang w:val="ro-RO"/>
        </w:rPr>
        <w:t>ă</w:t>
      </w:r>
      <w:r w:rsidR="009E7F5D" w:rsidRPr="00CA7FE9">
        <w:rPr>
          <w:rFonts w:cstheme="minorHAnsi"/>
          <w:sz w:val="28"/>
          <w:szCs w:val="28"/>
          <w:lang w:val="ro-RO"/>
        </w:rPr>
        <w:t xml:space="preserve"> a acestei </w:t>
      </w:r>
      <w:r w:rsidR="00176189" w:rsidRPr="00CA7FE9">
        <w:rPr>
          <w:rFonts w:cstheme="minorHAnsi"/>
          <w:sz w:val="28"/>
          <w:szCs w:val="28"/>
          <w:lang w:val="ro-RO"/>
        </w:rPr>
        <w:t>proceduri</w:t>
      </w:r>
      <w:r w:rsidR="009E7F5D" w:rsidRPr="00CA7FE9">
        <w:rPr>
          <w:rFonts w:cstheme="minorHAnsi"/>
          <w:sz w:val="28"/>
          <w:szCs w:val="28"/>
          <w:lang w:val="ro-RO"/>
        </w:rPr>
        <w:t xml:space="preserve">, de o mare </w:t>
      </w:r>
      <w:proofErr w:type="spellStart"/>
      <w:r w:rsidR="009E7F5D" w:rsidRPr="00CA7FE9">
        <w:rPr>
          <w:rFonts w:cstheme="minorHAnsi"/>
          <w:sz w:val="28"/>
          <w:szCs w:val="28"/>
          <w:lang w:val="ro-RO"/>
        </w:rPr>
        <w:t>importanţă</w:t>
      </w:r>
      <w:proofErr w:type="spellEnd"/>
      <w:r w:rsidR="009E7F5D" w:rsidRPr="00CA7FE9">
        <w:rPr>
          <w:rFonts w:cstheme="minorHAnsi"/>
          <w:sz w:val="28"/>
          <w:szCs w:val="28"/>
          <w:lang w:val="ro-RO"/>
        </w:rPr>
        <w:t xml:space="preserve"> pentru acuzat</w:t>
      </w:r>
      <w:r w:rsidR="009E7F5D" w:rsidRPr="00CA7FE9">
        <w:rPr>
          <w:rStyle w:val="FootnoteReference"/>
          <w:rFonts w:cstheme="minorHAnsi"/>
          <w:sz w:val="28"/>
          <w:szCs w:val="28"/>
          <w:lang w:val="ro-RO"/>
        </w:rPr>
        <w:footnoteReference w:id="24"/>
      </w:r>
      <w:r w:rsidR="009E7F5D" w:rsidRPr="00CA7FE9">
        <w:rPr>
          <w:rFonts w:cstheme="minorHAnsi"/>
          <w:sz w:val="28"/>
          <w:szCs w:val="28"/>
          <w:lang w:val="ro-RO"/>
        </w:rPr>
        <w:t xml:space="preserve">. </w:t>
      </w:r>
      <w:proofErr w:type="spellStart"/>
      <w:r w:rsidR="009E7F5D" w:rsidRPr="00CA7FE9">
        <w:rPr>
          <w:rFonts w:cstheme="minorHAnsi"/>
          <w:sz w:val="28"/>
          <w:szCs w:val="28"/>
          <w:lang w:val="ro-RO"/>
        </w:rPr>
        <w:t>Totuşi</w:t>
      </w:r>
      <w:proofErr w:type="spellEnd"/>
      <w:r w:rsidR="009E7F5D" w:rsidRPr="00CA7FE9">
        <w:rPr>
          <w:rFonts w:cstheme="minorHAnsi"/>
          <w:sz w:val="28"/>
          <w:szCs w:val="28"/>
          <w:lang w:val="ro-RO"/>
        </w:rPr>
        <w:t xml:space="preserve">, în </w:t>
      </w:r>
      <w:proofErr w:type="spellStart"/>
      <w:r w:rsidR="009E7F5D" w:rsidRPr="00CA7FE9">
        <w:rPr>
          <w:rFonts w:cstheme="minorHAnsi"/>
          <w:sz w:val="28"/>
          <w:szCs w:val="28"/>
          <w:lang w:val="ro-RO"/>
        </w:rPr>
        <w:t>concepţia</w:t>
      </w:r>
      <w:proofErr w:type="spellEnd"/>
      <w:r w:rsidR="009E7F5D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9E7F5D" w:rsidRPr="00CA7FE9">
        <w:rPr>
          <w:rFonts w:cstheme="minorHAnsi"/>
          <w:sz w:val="28"/>
          <w:szCs w:val="28"/>
          <w:lang w:val="ro-RO"/>
        </w:rPr>
        <w:t>instanţei</w:t>
      </w:r>
      <w:proofErr w:type="spellEnd"/>
      <w:r w:rsidR="009E7F5D" w:rsidRPr="00CA7FE9">
        <w:rPr>
          <w:rFonts w:cstheme="minorHAnsi"/>
          <w:sz w:val="28"/>
          <w:szCs w:val="28"/>
          <w:lang w:val="ro-RO"/>
        </w:rPr>
        <w:t xml:space="preserve"> europene, formalismul impus recursului în </w:t>
      </w:r>
      <w:proofErr w:type="spellStart"/>
      <w:r w:rsidR="009E7F5D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9E7F5D" w:rsidRPr="00CA7FE9">
        <w:rPr>
          <w:rFonts w:cstheme="minorHAnsi"/>
          <w:sz w:val="28"/>
          <w:szCs w:val="28"/>
          <w:lang w:val="ro-RO"/>
        </w:rPr>
        <w:t xml:space="preserve"> trebuie să aibă limitele sale pentru a nu se ajunge în fapt la încălcarea dreptului la un tribunal prin imposibilitatea formulării, în anumite </w:t>
      </w:r>
      <w:proofErr w:type="spellStart"/>
      <w:r w:rsidR="009E7F5D" w:rsidRPr="00CA7FE9">
        <w:rPr>
          <w:rFonts w:cstheme="minorHAnsi"/>
          <w:sz w:val="28"/>
          <w:szCs w:val="28"/>
          <w:lang w:val="ro-RO"/>
        </w:rPr>
        <w:t>condiţii</w:t>
      </w:r>
      <w:proofErr w:type="spellEnd"/>
      <w:r w:rsidR="009E7F5D" w:rsidRPr="00CA7FE9">
        <w:rPr>
          <w:rFonts w:cstheme="minorHAnsi"/>
          <w:sz w:val="28"/>
          <w:szCs w:val="28"/>
          <w:lang w:val="ro-RO"/>
        </w:rPr>
        <w:t xml:space="preserve">, a unui recurs în </w:t>
      </w:r>
      <w:proofErr w:type="spellStart"/>
      <w:r w:rsidR="009E7F5D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B31668" w:rsidRPr="00CA7FE9">
        <w:rPr>
          <w:rStyle w:val="FootnoteReference"/>
          <w:rFonts w:cstheme="minorHAnsi"/>
          <w:sz w:val="28"/>
          <w:szCs w:val="28"/>
          <w:lang w:val="ro-RO"/>
        </w:rPr>
        <w:footnoteReference w:id="25"/>
      </w:r>
      <w:r w:rsidR="009E7F5D" w:rsidRPr="00CA7FE9">
        <w:rPr>
          <w:rFonts w:cstheme="minorHAnsi"/>
          <w:sz w:val="28"/>
          <w:szCs w:val="28"/>
          <w:lang w:val="ro-RO"/>
        </w:rPr>
        <w:t>.</w:t>
      </w:r>
    </w:p>
    <w:p w:rsidR="00C73180" w:rsidRPr="00CA7FE9" w:rsidRDefault="009E7F5D" w:rsidP="00CA7FE9">
      <w:pPr>
        <w:spacing w:after="0" w:line="240" w:lineRule="auto"/>
        <w:jc w:val="both"/>
        <w:rPr>
          <w:rFonts w:cstheme="minorHAnsi"/>
          <w:sz w:val="28"/>
          <w:szCs w:val="28"/>
          <w:lang w:val="ro-RO"/>
        </w:rPr>
      </w:pPr>
      <w:r w:rsidRPr="00CA7FE9">
        <w:rPr>
          <w:rFonts w:cstheme="minorHAnsi"/>
          <w:sz w:val="28"/>
          <w:szCs w:val="28"/>
          <w:lang w:val="ro-RO"/>
        </w:rPr>
        <w:tab/>
      </w:r>
      <w:r w:rsidR="001515CD" w:rsidRPr="00CA7FE9">
        <w:rPr>
          <w:rFonts w:cstheme="minorHAnsi"/>
          <w:sz w:val="28"/>
          <w:szCs w:val="28"/>
          <w:lang w:val="ro-RO"/>
        </w:rPr>
        <w:t xml:space="preserve">22. </w:t>
      </w:r>
      <w:r w:rsidRPr="00CA7FE9">
        <w:rPr>
          <w:rFonts w:cstheme="minorHAnsi"/>
          <w:sz w:val="28"/>
          <w:szCs w:val="28"/>
          <w:lang w:val="ro-RO"/>
        </w:rPr>
        <w:t xml:space="preserve">De aceea, credem că ar fi fost mai judicioasă adoptarea unei alte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soluţii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. Eventual, după modelul francez, era mai potrivită reglementarea unui drept al </w:t>
      </w:r>
      <w:proofErr w:type="spellStart"/>
      <w:r w:rsidRPr="00CA7FE9">
        <w:rPr>
          <w:rFonts w:cstheme="minorHAnsi"/>
          <w:sz w:val="28"/>
          <w:szCs w:val="28"/>
          <w:lang w:val="ro-RO"/>
        </w:rPr>
        <w:lastRenderedPageBreak/>
        <w:t>părţilor</w:t>
      </w:r>
      <w:proofErr w:type="spellEnd"/>
      <w:r w:rsidR="007A0F13" w:rsidRPr="00CA7FE9">
        <w:rPr>
          <w:rStyle w:val="FootnoteReference"/>
          <w:rFonts w:cstheme="minorHAnsi"/>
          <w:sz w:val="28"/>
          <w:szCs w:val="28"/>
          <w:lang w:val="ro-RO"/>
        </w:rPr>
        <w:footnoteReference w:id="26"/>
      </w:r>
      <w:r w:rsidRPr="00CA7FE9">
        <w:rPr>
          <w:rFonts w:cstheme="minorHAnsi"/>
          <w:sz w:val="28"/>
          <w:szCs w:val="28"/>
          <w:lang w:val="ro-RO"/>
        </w:rPr>
        <w:t xml:space="preserve">, nu </w:t>
      </w:r>
      <w:r w:rsidR="007A0F13" w:rsidRPr="00CA7FE9">
        <w:rPr>
          <w:rFonts w:cstheme="minorHAnsi"/>
          <w:sz w:val="28"/>
          <w:szCs w:val="28"/>
          <w:lang w:val="ro-RO"/>
        </w:rPr>
        <w:t xml:space="preserve">a unei </w:t>
      </w:r>
      <w:proofErr w:type="spellStart"/>
      <w:r w:rsidRPr="00CA7FE9">
        <w:rPr>
          <w:rFonts w:cstheme="minorHAnsi"/>
          <w:sz w:val="28"/>
          <w:szCs w:val="28"/>
          <w:lang w:val="ro-RO"/>
        </w:rPr>
        <w:t>ob</w:t>
      </w:r>
      <w:r w:rsidR="007A0F13" w:rsidRPr="00CA7FE9">
        <w:rPr>
          <w:rFonts w:cstheme="minorHAnsi"/>
          <w:sz w:val="28"/>
          <w:szCs w:val="28"/>
          <w:lang w:val="ro-RO"/>
        </w:rPr>
        <w:t>ligaţii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, care prezintă riscul </w:t>
      </w:r>
      <w:r w:rsidR="007A0F13" w:rsidRPr="00CA7FE9">
        <w:rPr>
          <w:rFonts w:cstheme="minorHAnsi"/>
          <w:sz w:val="28"/>
          <w:szCs w:val="28"/>
          <w:lang w:val="ro-RO"/>
        </w:rPr>
        <w:t>de a</w:t>
      </w:r>
      <w:r w:rsidRPr="00CA7FE9">
        <w:rPr>
          <w:rFonts w:cstheme="minorHAnsi"/>
          <w:sz w:val="28"/>
          <w:szCs w:val="28"/>
          <w:lang w:val="ro-RO"/>
        </w:rPr>
        <w:t xml:space="preserve"> nu p</w:t>
      </w:r>
      <w:r w:rsidR="007A0F13" w:rsidRPr="00CA7FE9">
        <w:rPr>
          <w:rFonts w:cstheme="minorHAnsi"/>
          <w:sz w:val="28"/>
          <w:szCs w:val="28"/>
          <w:lang w:val="ro-RO"/>
        </w:rPr>
        <w:t>utea</w:t>
      </w:r>
      <w:r w:rsidRPr="00CA7FE9">
        <w:rPr>
          <w:rFonts w:cstheme="minorHAnsi"/>
          <w:sz w:val="28"/>
          <w:szCs w:val="28"/>
          <w:lang w:val="ro-RO"/>
        </w:rPr>
        <w:t xml:space="preserve"> fi asumată în cazul în care, de pildă, partea nu </w:t>
      </w:r>
      <w:proofErr w:type="spellStart"/>
      <w:r w:rsidRPr="00CA7FE9">
        <w:rPr>
          <w:rFonts w:cstheme="minorHAnsi"/>
          <w:sz w:val="28"/>
          <w:szCs w:val="28"/>
          <w:lang w:val="ro-RO"/>
        </w:rPr>
        <w:t>îşi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permite un avocat. Pe de altă parte, </w:t>
      </w:r>
      <w:proofErr w:type="spellStart"/>
      <w:r w:rsidRPr="00CA7FE9">
        <w:rPr>
          <w:rFonts w:cstheme="minorHAnsi"/>
          <w:sz w:val="28"/>
          <w:szCs w:val="28"/>
          <w:lang w:val="ro-RO"/>
        </w:rPr>
        <w:t>asistenţa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juridică nu poate fi impusă niciodată beneficiarilor acesteia, ci trebuie să rămână un drept, a cărui exercitare trebuie lăsat</w:t>
      </w:r>
      <w:r w:rsidR="000002A6" w:rsidRPr="00CA7FE9">
        <w:rPr>
          <w:rFonts w:cstheme="minorHAnsi"/>
          <w:sz w:val="28"/>
          <w:szCs w:val="28"/>
          <w:lang w:val="ro-RO"/>
        </w:rPr>
        <w:t>ă</w:t>
      </w:r>
      <w:r w:rsidRPr="00CA7FE9">
        <w:rPr>
          <w:rFonts w:cstheme="minorHAnsi"/>
          <w:sz w:val="28"/>
          <w:szCs w:val="28"/>
          <w:lang w:val="ro-RO"/>
        </w:rPr>
        <w:t xml:space="preserve"> la aprecierea titularilor, nu o </w:t>
      </w:r>
      <w:proofErr w:type="spellStart"/>
      <w:r w:rsidRPr="00CA7FE9">
        <w:rPr>
          <w:rFonts w:cstheme="minorHAnsi"/>
          <w:sz w:val="28"/>
          <w:szCs w:val="28"/>
          <w:lang w:val="ro-RO"/>
        </w:rPr>
        <w:t>obligaţie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de îndeplinirea căreia să fie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condiţionat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accesul la o cale de atac prevăzută de lege. În dreptul francez, după declararea recursului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(</w:t>
      </w:r>
      <w:proofErr w:type="spellStart"/>
      <w:r w:rsidRPr="00CA7FE9">
        <w:rPr>
          <w:rFonts w:cstheme="minorHAnsi"/>
          <w:b/>
          <w:sz w:val="28"/>
          <w:szCs w:val="28"/>
          <w:lang w:val="ro-RO"/>
        </w:rPr>
        <w:t>pourvoi</w:t>
      </w:r>
      <w:proofErr w:type="spellEnd"/>
      <w:r w:rsidRPr="00CA7FE9">
        <w:rPr>
          <w:rFonts w:cstheme="minorHAnsi"/>
          <w:b/>
          <w:sz w:val="28"/>
          <w:szCs w:val="28"/>
          <w:lang w:val="ro-RO"/>
        </w:rPr>
        <w:t xml:space="preserve"> en </w:t>
      </w:r>
      <w:proofErr w:type="spellStart"/>
      <w:r w:rsidRPr="00CA7FE9">
        <w:rPr>
          <w:rFonts w:cstheme="minorHAnsi"/>
          <w:b/>
          <w:sz w:val="28"/>
          <w:szCs w:val="28"/>
          <w:lang w:val="ro-RO"/>
        </w:rPr>
        <w:t>cassation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), care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aparţine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fie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părţii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însăşi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, fie unui avocat special mandatat în acest sens, pentru depunerea memoriului cu motivele de casare, art. 584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585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C.pr.pen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. fr. </w:t>
      </w:r>
      <w:r w:rsidR="00C73180" w:rsidRPr="00CA7FE9">
        <w:rPr>
          <w:rFonts w:cstheme="minorHAnsi"/>
          <w:sz w:val="28"/>
          <w:szCs w:val="28"/>
          <w:lang w:val="ro-RO"/>
        </w:rPr>
        <w:t>i</w:t>
      </w:r>
      <w:r w:rsidRPr="00CA7FE9">
        <w:rPr>
          <w:rFonts w:cstheme="minorHAnsi"/>
          <w:sz w:val="28"/>
          <w:szCs w:val="28"/>
          <w:lang w:val="ro-RO"/>
        </w:rPr>
        <w:t>nstituie două regimuri distinct</w:t>
      </w:r>
      <w:r w:rsidR="00C73180" w:rsidRPr="00CA7FE9">
        <w:rPr>
          <w:rFonts w:cstheme="minorHAnsi"/>
          <w:sz w:val="28"/>
          <w:szCs w:val="28"/>
          <w:lang w:val="ro-RO"/>
        </w:rPr>
        <w:t>e</w:t>
      </w:r>
      <w:r w:rsidRPr="00CA7FE9">
        <w:rPr>
          <w:rFonts w:cstheme="minorHAnsi"/>
          <w:sz w:val="28"/>
          <w:szCs w:val="28"/>
          <w:lang w:val="ro-RO"/>
        </w:rPr>
        <w:t xml:space="preserve">, care se succed în timp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între care titularul cererii poate opta: fie pentru depunerea memoriului de către titularul </w:t>
      </w:r>
      <w:proofErr w:type="spellStart"/>
      <w:r w:rsidR="00C73180" w:rsidRPr="00CA7FE9">
        <w:rPr>
          <w:rFonts w:cstheme="minorHAnsi"/>
          <w:sz w:val="28"/>
          <w:szCs w:val="28"/>
          <w:lang w:val="ro-RO"/>
        </w:rPr>
        <w:t>însuşi</w:t>
      </w:r>
      <w:proofErr w:type="spellEnd"/>
      <w:r w:rsidR="00C73180" w:rsidRPr="00CA7FE9">
        <w:rPr>
          <w:rFonts w:cstheme="minorHAnsi"/>
          <w:sz w:val="28"/>
          <w:szCs w:val="28"/>
          <w:lang w:val="ro-RO"/>
        </w:rPr>
        <w:t xml:space="preserve"> în 10 zile de la declararea recursului, fie pentru depunerea memoriului la grefa </w:t>
      </w:r>
      <w:proofErr w:type="spellStart"/>
      <w:r w:rsidR="00C73180" w:rsidRPr="00CA7FE9">
        <w:rPr>
          <w:rFonts w:cstheme="minorHAnsi"/>
          <w:sz w:val="28"/>
          <w:szCs w:val="28"/>
          <w:lang w:val="ro-RO"/>
        </w:rPr>
        <w:t>Curţii</w:t>
      </w:r>
      <w:proofErr w:type="spellEnd"/>
      <w:r w:rsidR="00C73180" w:rsidRPr="00CA7FE9">
        <w:rPr>
          <w:rFonts w:cstheme="minorHAnsi"/>
          <w:sz w:val="28"/>
          <w:szCs w:val="28"/>
          <w:lang w:val="ro-RO"/>
        </w:rPr>
        <w:t xml:space="preserve"> de </w:t>
      </w:r>
      <w:proofErr w:type="spellStart"/>
      <w:r w:rsidR="00C73180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C73180" w:rsidRPr="00CA7FE9">
        <w:rPr>
          <w:rFonts w:cstheme="minorHAnsi"/>
          <w:sz w:val="28"/>
          <w:szCs w:val="28"/>
          <w:lang w:val="ro-RO"/>
        </w:rPr>
        <w:t xml:space="preserve"> după acest termen, cu </w:t>
      </w:r>
      <w:proofErr w:type="spellStart"/>
      <w:r w:rsidR="00C73180" w:rsidRPr="00CA7FE9">
        <w:rPr>
          <w:rFonts w:cstheme="minorHAnsi"/>
          <w:sz w:val="28"/>
          <w:szCs w:val="28"/>
          <w:lang w:val="ro-RO"/>
        </w:rPr>
        <w:t>obligaţia</w:t>
      </w:r>
      <w:proofErr w:type="spellEnd"/>
      <w:r w:rsidR="00C73180" w:rsidRPr="00CA7FE9">
        <w:rPr>
          <w:rFonts w:cstheme="minorHAnsi"/>
          <w:sz w:val="28"/>
          <w:szCs w:val="28"/>
          <w:lang w:val="ro-RO"/>
        </w:rPr>
        <w:t xml:space="preserve">, în cea mai mare parte a cazurilor, de a recurge la concursul unui avocat, care poate pune concluzii la Curtea de </w:t>
      </w:r>
      <w:proofErr w:type="spellStart"/>
      <w:r w:rsidR="00C73180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C73180" w:rsidRPr="00CA7FE9">
        <w:rPr>
          <w:rFonts w:cstheme="minorHAnsi"/>
          <w:sz w:val="28"/>
          <w:szCs w:val="28"/>
          <w:lang w:val="ro-RO"/>
        </w:rPr>
        <w:t>.</w:t>
      </w:r>
    </w:p>
    <w:p w:rsidR="00510D19" w:rsidRPr="00CA7FE9" w:rsidRDefault="00510D19" w:rsidP="00CA7FE9">
      <w:pPr>
        <w:spacing w:after="0" w:line="240" w:lineRule="auto"/>
        <w:jc w:val="both"/>
        <w:rPr>
          <w:rFonts w:cstheme="minorHAnsi"/>
          <w:sz w:val="28"/>
          <w:szCs w:val="28"/>
          <w:lang w:val="ro-RO"/>
        </w:rPr>
      </w:pPr>
      <w:r w:rsidRPr="00CA7FE9">
        <w:rPr>
          <w:rFonts w:cstheme="minorHAnsi"/>
          <w:sz w:val="28"/>
          <w:szCs w:val="28"/>
          <w:lang w:val="ro-RO"/>
        </w:rPr>
        <w:tab/>
      </w:r>
      <w:r w:rsidR="001515CD" w:rsidRPr="00CA7FE9">
        <w:rPr>
          <w:rFonts w:cstheme="minorHAnsi"/>
          <w:sz w:val="28"/>
          <w:szCs w:val="28"/>
          <w:lang w:val="ro-RO"/>
        </w:rPr>
        <w:t xml:space="preserve">23. </w:t>
      </w:r>
      <w:r w:rsidRPr="00CA7FE9">
        <w:rPr>
          <w:rFonts w:cstheme="minorHAnsi"/>
          <w:sz w:val="28"/>
          <w:szCs w:val="28"/>
          <w:lang w:val="ro-RO"/>
        </w:rPr>
        <w:t xml:space="preserve">O reglementare </w:t>
      </w:r>
      <w:r w:rsidR="00B14489" w:rsidRPr="00CA7FE9">
        <w:rPr>
          <w:rFonts w:cstheme="minorHAnsi"/>
          <w:sz w:val="28"/>
          <w:szCs w:val="28"/>
          <w:lang w:val="ro-RO"/>
        </w:rPr>
        <w:t>similar cu a noastră</w:t>
      </w:r>
      <w:r w:rsidRPr="00CA7FE9">
        <w:rPr>
          <w:rFonts w:cstheme="minorHAnsi"/>
          <w:sz w:val="28"/>
          <w:szCs w:val="28"/>
          <w:lang w:val="ro-RO"/>
        </w:rPr>
        <w:t xml:space="preserve"> există în prezent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în Codul de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instrucţie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criminal</w:t>
      </w:r>
      <w:r w:rsidR="000C7236" w:rsidRPr="00CA7FE9">
        <w:rPr>
          <w:rFonts w:cstheme="minorHAnsi"/>
          <w:sz w:val="28"/>
          <w:szCs w:val="28"/>
          <w:lang w:val="ro-RO"/>
        </w:rPr>
        <w:t>ă</w:t>
      </w:r>
      <w:r w:rsidR="0064369B" w:rsidRPr="00CA7FE9">
        <w:rPr>
          <w:rFonts w:cstheme="minorHAnsi"/>
          <w:sz w:val="28"/>
          <w:szCs w:val="28"/>
          <w:lang w:val="ro-RO"/>
        </w:rPr>
        <w:t xml:space="preserve"> b</w:t>
      </w:r>
      <w:r w:rsidRPr="00CA7FE9">
        <w:rPr>
          <w:rFonts w:cstheme="minorHAnsi"/>
          <w:sz w:val="28"/>
          <w:szCs w:val="28"/>
          <w:lang w:val="ro-RO"/>
        </w:rPr>
        <w:t xml:space="preserve">elgian, care prevede în art. 425 </w:t>
      </w:r>
      <w:proofErr w:type="spellStart"/>
      <w:r w:rsidRPr="00CA7FE9">
        <w:rPr>
          <w:rFonts w:cstheme="minorHAnsi"/>
          <w:sz w:val="28"/>
          <w:szCs w:val="28"/>
          <w:lang w:val="ro-RO"/>
        </w:rPr>
        <w:t>parag</w:t>
      </w:r>
      <w:proofErr w:type="spellEnd"/>
      <w:r w:rsidRPr="00CA7FE9">
        <w:rPr>
          <w:rFonts w:cstheme="minorHAnsi"/>
          <w:sz w:val="28"/>
          <w:szCs w:val="28"/>
          <w:lang w:val="ro-RO"/>
        </w:rPr>
        <w:t>. 1-er, astfel cum a fost modificat prin Legea din 14 februarie 2014</w:t>
      </w:r>
      <w:r w:rsidR="00764151" w:rsidRPr="00CA7FE9">
        <w:rPr>
          <w:rStyle w:val="FootnoteReference"/>
          <w:rFonts w:cstheme="minorHAnsi"/>
          <w:sz w:val="28"/>
          <w:szCs w:val="28"/>
          <w:lang w:val="ro-RO"/>
        </w:rPr>
        <w:footnoteReference w:id="27"/>
      </w:r>
      <w:r w:rsidRPr="00CA7FE9">
        <w:rPr>
          <w:rFonts w:cstheme="minorHAnsi"/>
          <w:sz w:val="28"/>
          <w:szCs w:val="28"/>
          <w:lang w:val="ro-RO"/>
        </w:rPr>
        <w:t xml:space="preserve">, că </w:t>
      </w:r>
      <w:proofErr w:type="spellStart"/>
      <w:r w:rsidRPr="00CA7FE9">
        <w:rPr>
          <w:rFonts w:cstheme="minorHAnsi"/>
          <w:sz w:val="28"/>
          <w:szCs w:val="28"/>
          <w:lang w:val="ro-RO"/>
        </w:rPr>
        <w:t>declaraţia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de recurs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nu poate fi valabil făcută decât prin ministerul public sau printr-un avocat care dispune de un atestat de formare în procedura de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. Totodată, în conformitate cu art. 429 din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acelaşi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cod, în afară de ministerul public</w:t>
      </w:r>
      <w:r w:rsidR="000002A6" w:rsidRPr="00CA7FE9">
        <w:rPr>
          <w:rFonts w:cstheme="minorHAnsi"/>
          <w:sz w:val="28"/>
          <w:szCs w:val="28"/>
          <w:lang w:val="ro-RO"/>
        </w:rPr>
        <w:t>,</w:t>
      </w:r>
      <w:r w:rsidRPr="00CA7FE9">
        <w:rPr>
          <w:rFonts w:cstheme="minorHAnsi"/>
          <w:sz w:val="28"/>
          <w:szCs w:val="28"/>
          <w:lang w:val="ro-RO"/>
        </w:rPr>
        <w:t xml:space="preserve"> doar avocatul dispune de această atestare pentru a depune memoriul care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conţine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motivele de casare într-un termen de două luni începând cu </w:t>
      </w:r>
      <w:proofErr w:type="spellStart"/>
      <w:r w:rsidRPr="00CA7FE9">
        <w:rPr>
          <w:rFonts w:cstheme="minorHAnsi"/>
          <w:sz w:val="28"/>
          <w:szCs w:val="28"/>
          <w:lang w:val="ro-RO"/>
        </w:rPr>
        <w:t>declaraţia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de recurs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cu cel </w:t>
      </w:r>
      <w:proofErr w:type="spellStart"/>
      <w:r w:rsidRPr="00CA7FE9">
        <w:rPr>
          <w:rFonts w:cstheme="minorHAnsi"/>
          <w:sz w:val="28"/>
          <w:szCs w:val="28"/>
          <w:lang w:val="ro-RO"/>
        </w:rPr>
        <w:t>puţin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cincisprezece zile înainte de primul termen de judecată. Aceste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dispoziţii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au drept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consecinţă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punerea </w:t>
      </w:r>
      <w:proofErr w:type="spellStart"/>
      <w:r w:rsidRPr="00CA7FE9">
        <w:rPr>
          <w:rFonts w:cstheme="minorHAnsi"/>
          <w:sz w:val="28"/>
          <w:szCs w:val="28"/>
          <w:lang w:val="ro-RO"/>
        </w:rPr>
        <w:t>părţilor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în imposibilitatea de a introduce ele însele un recurs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în materie penală, impunând intervenirea obligatorie a unui avocat care dispune de un atestat de formare în procedura de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.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acelaşi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timp, ele se înscriu într-o reform</w:t>
      </w:r>
      <w:r w:rsidR="000002A6" w:rsidRPr="00CA7FE9">
        <w:rPr>
          <w:rFonts w:cstheme="minorHAnsi"/>
          <w:sz w:val="28"/>
          <w:szCs w:val="28"/>
          <w:lang w:val="ro-RO"/>
        </w:rPr>
        <w:t>ă</w:t>
      </w:r>
      <w:r w:rsidRPr="00CA7FE9">
        <w:rPr>
          <w:rFonts w:cstheme="minorHAnsi"/>
          <w:sz w:val="28"/>
          <w:szCs w:val="28"/>
          <w:lang w:val="ro-RO"/>
        </w:rPr>
        <w:t xml:space="preserve"> global</w:t>
      </w:r>
      <w:r w:rsidR="000002A6" w:rsidRPr="00CA7FE9">
        <w:rPr>
          <w:rFonts w:cstheme="minorHAnsi"/>
          <w:sz w:val="28"/>
          <w:szCs w:val="28"/>
          <w:lang w:val="ro-RO"/>
        </w:rPr>
        <w:t>ă</w:t>
      </w:r>
      <w:r w:rsidRPr="00CA7FE9">
        <w:rPr>
          <w:rFonts w:cstheme="minorHAnsi"/>
          <w:sz w:val="28"/>
          <w:szCs w:val="28"/>
          <w:lang w:val="ro-RO"/>
        </w:rPr>
        <w:t xml:space="preserve"> a procedurii de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în materie penală, care, pe de o parte, tinde să clarifice </w:t>
      </w:r>
      <w:r w:rsidR="000002A6" w:rsidRPr="00CA7FE9">
        <w:rPr>
          <w:rFonts w:cstheme="minorHAnsi"/>
          <w:sz w:val="28"/>
          <w:szCs w:val="28"/>
          <w:lang w:val="ro-RO"/>
        </w:rPr>
        <w:t>materia</w:t>
      </w:r>
      <w:r w:rsidRPr="00CA7FE9">
        <w:rPr>
          <w:rFonts w:cstheme="minorHAnsi"/>
          <w:sz w:val="28"/>
          <w:szCs w:val="28"/>
          <w:lang w:val="ro-RO"/>
        </w:rPr>
        <w:t xml:space="preserve">, iar, pe de altă parte, să evite supraaglomerarea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Curţii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de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Style w:val="FootnoteReference"/>
          <w:rFonts w:cstheme="minorHAnsi"/>
          <w:sz w:val="28"/>
          <w:szCs w:val="28"/>
          <w:lang w:val="ro-RO"/>
        </w:rPr>
        <w:footnoteReference w:id="28"/>
      </w:r>
      <w:r w:rsidRPr="00CA7FE9">
        <w:rPr>
          <w:rFonts w:cstheme="minorHAnsi"/>
          <w:sz w:val="28"/>
          <w:szCs w:val="28"/>
          <w:lang w:val="ro-RO"/>
        </w:rPr>
        <w:t xml:space="preserve">. </w:t>
      </w:r>
    </w:p>
    <w:p w:rsidR="00E47F4D" w:rsidRPr="00CA7FE9" w:rsidRDefault="00E47F4D" w:rsidP="00CA7FE9">
      <w:pPr>
        <w:spacing w:after="0" w:line="240" w:lineRule="auto"/>
        <w:jc w:val="both"/>
        <w:rPr>
          <w:rFonts w:cstheme="minorHAnsi"/>
          <w:sz w:val="28"/>
          <w:szCs w:val="28"/>
          <w:lang w:val="ro-RO"/>
        </w:rPr>
      </w:pPr>
      <w:r w:rsidRPr="00CA7FE9">
        <w:rPr>
          <w:rFonts w:cstheme="minorHAnsi"/>
          <w:sz w:val="28"/>
          <w:szCs w:val="28"/>
          <w:lang w:val="ro-RO"/>
        </w:rPr>
        <w:tab/>
      </w:r>
      <w:r w:rsidR="001515CD" w:rsidRPr="00CA7FE9">
        <w:rPr>
          <w:rFonts w:cstheme="minorHAnsi"/>
          <w:sz w:val="28"/>
          <w:szCs w:val="28"/>
          <w:lang w:val="ro-RO"/>
        </w:rPr>
        <w:t xml:space="preserve">24. </w:t>
      </w:r>
      <w:r w:rsidRPr="00CA7FE9">
        <w:rPr>
          <w:rFonts w:cstheme="minorHAnsi"/>
          <w:sz w:val="28"/>
          <w:szCs w:val="28"/>
          <w:lang w:val="ro-RO"/>
        </w:rPr>
        <w:t xml:space="preserve">În legătură cu aceste </w:t>
      </w:r>
      <w:r w:rsidR="004A0722" w:rsidRPr="00CA7FE9">
        <w:rPr>
          <w:rFonts w:cstheme="minorHAnsi"/>
          <w:sz w:val="28"/>
          <w:szCs w:val="28"/>
          <w:lang w:val="ro-RO"/>
        </w:rPr>
        <w:t>procedură</w:t>
      </w:r>
      <w:r w:rsidRPr="00CA7FE9">
        <w:rPr>
          <w:rFonts w:cstheme="minorHAnsi"/>
          <w:sz w:val="28"/>
          <w:szCs w:val="28"/>
          <w:lang w:val="ro-RO"/>
        </w:rPr>
        <w:t xml:space="preserve">, Curtea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Constituţională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belgiană s-a </w:t>
      </w:r>
      <w:proofErr w:type="spellStart"/>
      <w:r w:rsidRPr="00CA7FE9">
        <w:rPr>
          <w:rFonts w:cstheme="minorHAnsi"/>
          <w:sz w:val="28"/>
          <w:szCs w:val="28"/>
          <w:lang w:val="ro-RO"/>
        </w:rPr>
        <w:t>pronunţat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la data de 16 iulie 2015</w:t>
      </w:r>
      <w:r w:rsidR="000B77F0" w:rsidRPr="00CA7FE9">
        <w:rPr>
          <w:rStyle w:val="FootnoteReference"/>
          <w:rFonts w:cstheme="minorHAnsi"/>
          <w:sz w:val="28"/>
          <w:szCs w:val="28"/>
          <w:lang w:val="ro-RO"/>
        </w:rPr>
        <w:footnoteReference w:id="29"/>
      </w:r>
      <w:r w:rsidRPr="00CA7FE9">
        <w:rPr>
          <w:rFonts w:cstheme="minorHAnsi"/>
          <w:sz w:val="28"/>
          <w:szCs w:val="28"/>
          <w:lang w:val="ro-RO"/>
        </w:rPr>
        <w:t xml:space="preserve">, statuând că </w:t>
      </w:r>
      <w:proofErr w:type="spellStart"/>
      <w:r w:rsidRPr="00CA7FE9">
        <w:rPr>
          <w:rFonts w:cstheme="minorHAnsi"/>
          <w:sz w:val="28"/>
          <w:szCs w:val="28"/>
          <w:lang w:val="ro-RO"/>
        </w:rPr>
        <w:t>exigenţa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unui atestat de formare în procedura de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privinţa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avocatului care poate introduce recursul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ori poate depune un memoriu cu motivele de casare în materie penală nu constituie o </w:t>
      </w:r>
      <w:proofErr w:type="spellStart"/>
      <w:r w:rsidRPr="00CA7FE9">
        <w:rPr>
          <w:rFonts w:cstheme="minorHAnsi"/>
          <w:sz w:val="28"/>
          <w:szCs w:val="28"/>
          <w:lang w:val="ro-RO"/>
        </w:rPr>
        <w:t>restricţionare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excesivă a dreptului </w:t>
      </w:r>
      <w:proofErr w:type="spellStart"/>
      <w:r w:rsidRPr="00CA7FE9">
        <w:rPr>
          <w:rFonts w:cstheme="minorHAnsi"/>
          <w:sz w:val="28"/>
          <w:szCs w:val="28"/>
          <w:lang w:val="ro-RO"/>
        </w:rPr>
        <w:t>părţilor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de a fi reprezentate printr-un avocat ale</w:t>
      </w:r>
      <w:r w:rsidR="000002A6" w:rsidRPr="00CA7FE9">
        <w:rPr>
          <w:rFonts w:cstheme="minorHAnsi"/>
          <w:sz w:val="28"/>
          <w:szCs w:val="28"/>
          <w:lang w:val="ro-RO"/>
        </w:rPr>
        <w:t xml:space="preserve">s. Totodată, s-a arătat că aceste </w:t>
      </w:r>
      <w:proofErr w:type="spellStart"/>
      <w:r w:rsidR="000002A6" w:rsidRPr="00CA7FE9">
        <w:rPr>
          <w:rFonts w:cstheme="minorHAnsi"/>
          <w:sz w:val="28"/>
          <w:szCs w:val="28"/>
          <w:lang w:val="ro-RO"/>
        </w:rPr>
        <w:t>dispoziţii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r w:rsidR="000002A6" w:rsidRPr="00CA7FE9">
        <w:rPr>
          <w:rFonts w:cstheme="minorHAnsi"/>
          <w:sz w:val="28"/>
          <w:szCs w:val="28"/>
          <w:lang w:val="ro-RO"/>
        </w:rPr>
        <w:t>n</w:t>
      </w:r>
      <w:r w:rsidRPr="00CA7FE9">
        <w:rPr>
          <w:rFonts w:cstheme="minorHAnsi"/>
          <w:sz w:val="28"/>
          <w:szCs w:val="28"/>
          <w:lang w:val="ro-RO"/>
        </w:rPr>
        <w:t xml:space="preserve">u instaurează o regresiune în dreptul la </w:t>
      </w:r>
      <w:proofErr w:type="spellStart"/>
      <w:r w:rsidRPr="00CA7FE9">
        <w:rPr>
          <w:rFonts w:cstheme="minorHAnsi"/>
          <w:sz w:val="28"/>
          <w:szCs w:val="28"/>
          <w:lang w:val="ro-RO"/>
        </w:rPr>
        <w:t>asistenţă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juridică din oficiu, subliniindu-se că intrarea în vigoare a art. 425 </w:t>
      </w:r>
      <w:proofErr w:type="spellStart"/>
      <w:r w:rsidRPr="00CA7FE9">
        <w:rPr>
          <w:rFonts w:cstheme="minorHAnsi"/>
          <w:sz w:val="28"/>
          <w:szCs w:val="28"/>
          <w:lang w:val="ro-RO"/>
        </w:rPr>
        <w:t>parag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. 1er, alin. 2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C.instr.crim</w:t>
      </w:r>
      <w:proofErr w:type="spellEnd"/>
      <w:r w:rsidRPr="00CA7FE9">
        <w:rPr>
          <w:rFonts w:cstheme="minorHAnsi"/>
          <w:sz w:val="28"/>
          <w:szCs w:val="28"/>
          <w:lang w:val="ro-RO"/>
        </w:rPr>
        <w:t>. belgian a fost amânat</w:t>
      </w:r>
      <w:r w:rsidR="000002A6" w:rsidRPr="00CA7FE9">
        <w:rPr>
          <w:rFonts w:cstheme="minorHAnsi"/>
          <w:sz w:val="28"/>
          <w:szCs w:val="28"/>
          <w:lang w:val="ro-RO"/>
        </w:rPr>
        <w:t>ă</w:t>
      </w:r>
      <w:r w:rsidRPr="00CA7FE9">
        <w:rPr>
          <w:rFonts w:cstheme="minorHAnsi"/>
          <w:sz w:val="28"/>
          <w:szCs w:val="28"/>
          <w:lang w:val="ro-RO"/>
        </w:rPr>
        <w:t xml:space="preserve"> pentru 1 februarie 2016 tocmai pentru a </w:t>
      </w:r>
      <w:r w:rsidRPr="00CA7FE9">
        <w:rPr>
          <w:rFonts w:cstheme="minorHAnsi"/>
          <w:sz w:val="28"/>
          <w:szCs w:val="28"/>
          <w:lang w:val="ro-RO"/>
        </w:rPr>
        <w:lastRenderedPageBreak/>
        <w:t xml:space="preserve">permite să </w:t>
      </w:r>
      <w:proofErr w:type="spellStart"/>
      <w:r w:rsidRPr="00CA7FE9">
        <w:rPr>
          <w:rFonts w:cstheme="minorHAnsi"/>
          <w:sz w:val="28"/>
          <w:szCs w:val="28"/>
          <w:lang w:val="ro-RO"/>
        </w:rPr>
        <w:t>obţină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atestatul de formare necesar pentru </w:t>
      </w:r>
      <w:proofErr w:type="spellStart"/>
      <w:r w:rsidRPr="00CA7FE9">
        <w:rPr>
          <w:rFonts w:cstheme="minorHAnsi"/>
          <w:sz w:val="28"/>
          <w:szCs w:val="28"/>
          <w:lang w:val="ro-RO"/>
        </w:rPr>
        <w:t>declaraţia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de recurs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formularea în mod corespunzător a motivelor de casare.</w:t>
      </w:r>
    </w:p>
    <w:p w:rsidR="002C35A7" w:rsidRPr="00CA7FE9" w:rsidRDefault="00C73180" w:rsidP="00CA7FE9">
      <w:pPr>
        <w:spacing w:after="0" w:line="240" w:lineRule="auto"/>
        <w:jc w:val="both"/>
        <w:rPr>
          <w:rFonts w:cstheme="minorHAnsi"/>
          <w:sz w:val="28"/>
          <w:szCs w:val="28"/>
          <w:lang w:val="ro-RO"/>
        </w:rPr>
      </w:pPr>
      <w:r w:rsidRPr="00CA7FE9">
        <w:rPr>
          <w:rFonts w:cstheme="minorHAnsi"/>
          <w:sz w:val="28"/>
          <w:szCs w:val="28"/>
          <w:lang w:val="ro-RO"/>
        </w:rPr>
        <w:tab/>
      </w:r>
      <w:r w:rsidR="001515CD" w:rsidRPr="00CA7FE9">
        <w:rPr>
          <w:rFonts w:cstheme="minorHAnsi"/>
          <w:sz w:val="28"/>
          <w:szCs w:val="28"/>
          <w:lang w:val="ro-RO"/>
        </w:rPr>
        <w:t xml:space="preserve">25. </w:t>
      </w:r>
      <w:r w:rsidRPr="00CA7FE9">
        <w:rPr>
          <w:rFonts w:cstheme="minorHAnsi"/>
          <w:sz w:val="28"/>
          <w:szCs w:val="28"/>
          <w:lang w:val="ro-RO"/>
        </w:rPr>
        <w:t xml:space="preserve">În orice caz, dacă legiuitorul a găsit de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cuvinţă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să introducă o asemenea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condiţionare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bazată pe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obligaţia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recurgerii la serviciile unui avocat, chiar cu ocazia formulării cererii în vederea motivării acesteia în termenul legal, credem că era necesară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instituirea unor </w:t>
      </w:r>
      <w:proofErr w:type="spellStart"/>
      <w:r w:rsidRPr="00CA7FE9">
        <w:rPr>
          <w:rFonts w:cstheme="minorHAnsi"/>
          <w:sz w:val="28"/>
          <w:szCs w:val="28"/>
          <w:lang w:val="ro-RO"/>
        </w:rPr>
        <w:t>obligaţii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r w:rsidR="00DB2FD2" w:rsidRPr="00CA7FE9">
        <w:rPr>
          <w:rFonts w:cstheme="minorHAnsi"/>
          <w:sz w:val="28"/>
          <w:szCs w:val="28"/>
          <w:lang w:val="ro-RO"/>
        </w:rPr>
        <w:t>cor</w:t>
      </w:r>
      <w:r w:rsidRPr="00CA7FE9">
        <w:rPr>
          <w:rFonts w:cstheme="minorHAnsi"/>
          <w:sz w:val="28"/>
          <w:szCs w:val="28"/>
          <w:lang w:val="ro-RO"/>
        </w:rPr>
        <w:t xml:space="preserve">elative, care să garanteze într-o anumită măsură </w:t>
      </w:r>
      <w:proofErr w:type="spellStart"/>
      <w:r w:rsidRPr="00CA7FE9">
        <w:rPr>
          <w:rFonts w:cstheme="minorHAnsi"/>
          <w:sz w:val="28"/>
          <w:szCs w:val="28"/>
          <w:lang w:val="ro-RO"/>
        </w:rPr>
        <w:t>exerciţiul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efectiv al dreptului </w:t>
      </w:r>
      <w:proofErr w:type="spellStart"/>
      <w:r w:rsidRPr="00CA7FE9">
        <w:rPr>
          <w:rFonts w:cstheme="minorHAnsi"/>
          <w:sz w:val="28"/>
          <w:szCs w:val="28"/>
          <w:lang w:val="ro-RO"/>
        </w:rPr>
        <w:t>părţilor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la un recurs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,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condiţii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de egalitate cu procurorul. Astfel, se putea prevedea că dacă partea </w:t>
      </w:r>
      <w:proofErr w:type="spellStart"/>
      <w:r w:rsidRPr="00CA7FE9">
        <w:rPr>
          <w:rFonts w:cstheme="minorHAnsi"/>
          <w:sz w:val="28"/>
          <w:szCs w:val="28"/>
          <w:lang w:val="ro-RO"/>
        </w:rPr>
        <w:t>doreşte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să </w:t>
      </w:r>
      <w:r w:rsidR="00DB2FD2" w:rsidRPr="00CA7FE9">
        <w:rPr>
          <w:rFonts w:cstheme="minorHAnsi"/>
          <w:sz w:val="28"/>
          <w:szCs w:val="28"/>
          <w:lang w:val="ro-RO"/>
        </w:rPr>
        <w:t>formule</w:t>
      </w:r>
      <w:r w:rsidRPr="00CA7FE9">
        <w:rPr>
          <w:rFonts w:cstheme="minorHAnsi"/>
          <w:sz w:val="28"/>
          <w:szCs w:val="28"/>
          <w:lang w:val="ro-RO"/>
        </w:rPr>
        <w:t xml:space="preserve">ze personal cererea de recurs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, ar putea să o facă dacă are pregătirea juridică necesară, iar în caz contrar să fie obligată să recurgă la ajutorul unui avocat fie în modalitatea alegerii acestuia, </w:t>
      </w:r>
      <w:proofErr w:type="spellStart"/>
      <w:r w:rsidRPr="00CA7FE9">
        <w:rPr>
          <w:rFonts w:cstheme="minorHAnsi"/>
          <w:sz w:val="28"/>
          <w:szCs w:val="28"/>
          <w:lang w:val="ro-RO"/>
        </w:rPr>
        <w:t>opţiune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care are întotdeauna prioritate, fie a solicitării unui avocat din oficiu, </w:t>
      </w:r>
      <w:proofErr w:type="spellStart"/>
      <w:r w:rsidRPr="00CA7FE9">
        <w:rPr>
          <w:rFonts w:cstheme="minorHAnsi"/>
          <w:sz w:val="28"/>
          <w:szCs w:val="28"/>
          <w:lang w:val="ro-RO"/>
        </w:rPr>
        <w:t>situaţie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în care desemnarea acestuia să fie obligatorie. O asemenea reglementare ar fi fost firească, dacă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ţinem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seama de faptul că </w:t>
      </w:r>
      <w:proofErr w:type="spellStart"/>
      <w:r w:rsidR="008B1C09" w:rsidRPr="00CA7FE9">
        <w:rPr>
          <w:rFonts w:cstheme="minorHAnsi"/>
          <w:sz w:val="28"/>
          <w:szCs w:val="28"/>
          <w:lang w:val="ro-RO"/>
        </w:rPr>
        <w:t>prezenţa</w:t>
      </w:r>
      <w:proofErr w:type="spellEnd"/>
      <w:r w:rsidR="008B1C09" w:rsidRPr="00CA7FE9">
        <w:rPr>
          <w:rFonts w:cstheme="minorHAnsi"/>
          <w:sz w:val="28"/>
          <w:szCs w:val="28"/>
          <w:lang w:val="ro-RO"/>
        </w:rPr>
        <w:t xml:space="preserve"> </w:t>
      </w:r>
      <w:r w:rsidRPr="00CA7FE9">
        <w:rPr>
          <w:rFonts w:cstheme="minorHAnsi"/>
          <w:sz w:val="28"/>
          <w:szCs w:val="28"/>
          <w:lang w:val="ro-RO"/>
        </w:rPr>
        <w:t>avocatul</w:t>
      </w:r>
      <w:r w:rsidR="008B1C09" w:rsidRPr="00CA7FE9">
        <w:rPr>
          <w:rFonts w:cstheme="minorHAnsi"/>
          <w:sz w:val="28"/>
          <w:szCs w:val="28"/>
          <w:lang w:val="ro-RO"/>
        </w:rPr>
        <w:t>ui</w:t>
      </w:r>
      <w:r w:rsidR="00DB2FD2" w:rsidRPr="00CA7FE9">
        <w:rPr>
          <w:rFonts w:cstheme="minorHAnsi"/>
          <w:sz w:val="28"/>
          <w:szCs w:val="28"/>
          <w:lang w:val="ro-RO"/>
        </w:rPr>
        <w:t xml:space="preserve"> din oficiu decurge din </w:t>
      </w:r>
      <w:proofErr w:type="spellStart"/>
      <w:r w:rsidR="00DB2FD2" w:rsidRPr="00CA7FE9">
        <w:rPr>
          <w:rFonts w:cstheme="minorHAnsi"/>
          <w:sz w:val="28"/>
          <w:szCs w:val="28"/>
          <w:lang w:val="ro-RO"/>
        </w:rPr>
        <w:t>asistenţ</w:t>
      </w:r>
      <w:r w:rsidRPr="00CA7FE9">
        <w:rPr>
          <w:rFonts w:cstheme="minorHAnsi"/>
          <w:sz w:val="28"/>
          <w:szCs w:val="28"/>
          <w:lang w:val="ro-RO"/>
        </w:rPr>
        <w:t>a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juridică obligatorie, nefiind necesar să se impună </w:t>
      </w:r>
      <w:proofErr w:type="spellStart"/>
      <w:r w:rsidRPr="00CA7FE9">
        <w:rPr>
          <w:rFonts w:cstheme="minorHAnsi"/>
          <w:sz w:val="28"/>
          <w:szCs w:val="28"/>
          <w:lang w:val="ro-RO"/>
        </w:rPr>
        <w:t>părţilor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obligaţia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de a dovedi dacă dispun de veniturile necesare pentru angajarea unui avocat. În această </w:t>
      </w:r>
      <w:proofErr w:type="spellStart"/>
      <w:r w:rsidRPr="00CA7FE9">
        <w:rPr>
          <w:rFonts w:cstheme="minorHAnsi"/>
          <w:sz w:val="28"/>
          <w:szCs w:val="28"/>
          <w:lang w:val="ro-RO"/>
        </w:rPr>
        <w:t>situaţie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>, dacă partea solicit</w:t>
      </w:r>
      <w:r w:rsidR="00DB2FD2" w:rsidRPr="00CA7FE9">
        <w:rPr>
          <w:rFonts w:cstheme="minorHAnsi"/>
          <w:sz w:val="28"/>
          <w:szCs w:val="28"/>
          <w:lang w:val="ro-RO"/>
        </w:rPr>
        <w:t>ă</w:t>
      </w:r>
      <w:r w:rsidRPr="00CA7FE9">
        <w:rPr>
          <w:rFonts w:cstheme="minorHAnsi"/>
          <w:sz w:val="28"/>
          <w:szCs w:val="28"/>
          <w:lang w:val="ro-RO"/>
        </w:rPr>
        <w:t xml:space="preserve"> desemnarea unui avocat înăuntrul termenului de recurs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, prin cererea adresată </w:t>
      </w:r>
      <w:proofErr w:type="spellStart"/>
      <w:r w:rsidRPr="00CA7FE9">
        <w:rPr>
          <w:rFonts w:cstheme="minorHAnsi"/>
          <w:sz w:val="28"/>
          <w:szCs w:val="28"/>
          <w:lang w:val="ro-RO"/>
        </w:rPr>
        <w:t>instanţei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a cărei hotărâre se atacă, considerăm că termenul de recurs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ar trebui să se întrerupă, urmând ca un nou termen să curgă după </w:t>
      </w:r>
      <w:r w:rsidR="002C35A7" w:rsidRPr="00CA7FE9">
        <w:rPr>
          <w:rFonts w:cstheme="minorHAnsi"/>
          <w:sz w:val="28"/>
          <w:szCs w:val="28"/>
          <w:lang w:val="ro-RO"/>
        </w:rPr>
        <w:t xml:space="preserve">comunicarea către parte a numelui avocatului din oficiu desemnat pentru asigurarea </w:t>
      </w:r>
      <w:proofErr w:type="spellStart"/>
      <w:r w:rsidR="002C35A7" w:rsidRPr="00CA7FE9">
        <w:rPr>
          <w:rFonts w:cstheme="minorHAnsi"/>
          <w:sz w:val="28"/>
          <w:szCs w:val="28"/>
          <w:lang w:val="ro-RO"/>
        </w:rPr>
        <w:t>asistenţei</w:t>
      </w:r>
      <w:proofErr w:type="spellEnd"/>
      <w:r w:rsidR="002C35A7" w:rsidRPr="00CA7FE9">
        <w:rPr>
          <w:rFonts w:cstheme="minorHAnsi"/>
          <w:sz w:val="28"/>
          <w:szCs w:val="28"/>
          <w:lang w:val="ro-RO"/>
        </w:rPr>
        <w:t xml:space="preserve"> juridice obligatorii.</w:t>
      </w:r>
    </w:p>
    <w:p w:rsidR="00B033EA" w:rsidRPr="00CA7FE9" w:rsidRDefault="002C35A7" w:rsidP="00CA7FE9">
      <w:pPr>
        <w:spacing w:after="0" w:line="240" w:lineRule="auto"/>
        <w:jc w:val="both"/>
        <w:rPr>
          <w:rFonts w:cstheme="minorHAnsi"/>
          <w:sz w:val="28"/>
          <w:szCs w:val="28"/>
          <w:lang w:val="ro-RO"/>
        </w:rPr>
      </w:pPr>
      <w:r w:rsidRPr="00CA7FE9">
        <w:rPr>
          <w:rFonts w:cstheme="minorHAnsi"/>
          <w:sz w:val="28"/>
          <w:szCs w:val="28"/>
          <w:lang w:val="ro-RO"/>
        </w:rPr>
        <w:tab/>
      </w:r>
      <w:r w:rsidR="001515CD" w:rsidRPr="00CA7FE9">
        <w:rPr>
          <w:rFonts w:cstheme="minorHAnsi"/>
          <w:sz w:val="28"/>
          <w:szCs w:val="28"/>
          <w:lang w:val="ro-RO"/>
        </w:rPr>
        <w:t xml:space="preserve">26. </w:t>
      </w:r>
      <w:r w:rsidRPr="00CA7FE9">
        <w:rPr>
          <w:rFonts w:cstheme="minorHAnsi"/>
          <w:sz w:val="28"/>
          <w:szCs w:val="28"/>
          <w:lang w:val="ro-RO"/>
        </w:rPr>
        <w:t xml:space="preserve">Totodată, în mod simetric, </w:t>
      </w:r>
      <w:proofErr w:type="spellStart"/>
      <w:r w:rsidRPr="00CA7FE9">
        <w:rPr>
          <w:rFonts w:cstheme="minorHAnsi"/>
          <w:sz w:val="28"/>
          <w:szCs w:val="28"/>
          <w:lang w:val="ro-RO"/>
        </w:rPr>
        <w:t>acelaşi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drept credem că </w:t>
      </w:r>
      <w:r w:rsidR="008B1C09" w:rsidRPr="00CA7FE9">
        <w:rPr>
          <w:rFonts w:cstheme="minorHAnsi"/>
          <w:sz w:val="28"/>
          <w:szCs w:val="28"/>
          <w:lang w:val="ro-RO"/>
        </w:rPr>
        <w:t>ar trebui rezervat tuturor</w:t>
      </w:r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părţi</w:t>
      </w:r>
      <w:r w:rsidR="008B1C09" w:rsidRPr="00CA7FE9">
        <w:rPr>
          <w:rFonts w:cstheme="minorHAnsi"/>
          <w:sz w:val="28"/>
          <w:szCs w:val="28"/>
          <w:lang w:val="ro-RO"/>
        </w:rPr>
        <w:t>lor</w:t>
      </w:r>
      <w:proofErr w:type="spellEnd"/>
      <w:r w:rsidRPr="00CA7FE9">
        <w:rPr>
          <w:rFonts w:cstheme="minorHAnsi"/>
          <w:sz w:val="28"/>
          <w:szCs w:val="28"/>
          <w:lang w:val="ro-RO"/>
        </w:rPr>
        <w:t>, cărora li se comunică în co</w:t>
      </w:r>
      <w:r w:rsidR="008B1C09" w:rsidRPr="00CA7FE9">
        <w:rPr>
          <w:rFonts w:cstheme="minorHAnsi"/>
          <w:sz w:val="28"/>
          <w:szCs w:val="28"/>
          <w:lang w:val="ro-RO"/>
        </w:rPr>
        <w:t xml:space="preserve">nformitate cu art. 439 alin. 2 </w:t>
      </w:r>
      <w:r w:rsidRPr="00CA7FE9">
        <w:rPr>
          <w:rFonts w:cstheme="minorHAnsi"/>
          <w:sz w:val="28"/>
          <w:szCs w:val="28"/>
          <w:lang w:val="ro-RO"/>
        </w:rPr>
        <w:t xml:space="preserve">CPP copii de pe cererea de recurs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, precum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celelalte înscrisuri doveditoare, în vederea formulării de </w:t>
      </w:r>
      <w:r w:rsidRPr="00CA7FE9">
        <w:rPr>
          <w:rFonts w:cstheme="minorHAnsi"/>
          <w:b/>
          <w:sz w:val="28"/>
          <w:szCs w:val="28"/>
          <w:lang w:val="ro-RO"/>
        </w:rPr>
        <w:t>concluzii scrise</w:t>
      </w:r>
      <w:r w:rsidRPr="00CA7FE9">
        <w:rPr>
          <w:rFonts w:cstheme="minorHAnsi"/>
          <w:sz w:val="28"/>
          <w:szCs w:val="28"/>
          <w:lang w:val="ro-RO"/>
        </w:rPr>
        <w:t xml:space="preserve"> înăuntrul termenului prevăzut de lege</w:t>
      </w:r>
      <w:r w:rsidR="008B1C09" w:rsidRPr="00CA7FE9">
        <w:rPr>
          <w:rFonts w:cstheme="minorHAnsi"/>
          <w:sz w:val="28"/>
          <w:szCs w:val="28"/>
          <w:lang w:val="ro-RO"/>
        </w:rPr>
        <w:t xml:space="preserve">, respectiv de 10 zile de la primirea comunicărilor la </w:t>
      </w:r>
      <w:proofErr w:type="spellStart"/>
      <w:r w:rsidR="008B1C09" w:rsidRPr="00CA7FE9">
        <w:rPr>
          <w:rFonts w:cstheme="minorHAnsi"/>
          <w:sz w:val="28"/>
          <w:szCs w:val="28"/>
          <w:lang w:val="ro-RO"/>
        </w:rPr>
        <w:t>aceeaşi</w:t>
      </w:r>
      <w:proofErr w:type="spellEnd"/>
      <w:r w:rsidR="008B1C09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8B1C09" w:rsidRPr="00CA7FE9">
        <w:rPr>
          <w:rFonts w:cstheme="minorHAnsi"/>
          <w:sz w:val="28"/>
          <w:szCs w:val="28"/>
          <w:lang w:val="ro-RO"/>
        </w:rPr>
        <w:t>instanţă</w:t>
      </w:r>
      <w:proofErr w:type="spellEnd"/>
      <w:r w:rsidRPr="00CA7FE9">
        <w:rPr>
          <w:rFonts w:cstheme="minorHAnsi"/>
          <w:sz w:val="28"/>
          <w:szCs w:val="28"/>
          <w:lang w:val="ro-RO"/>
        </w:rPr>
        <w:t>.</w:t>
      </w:r>
      <w:r w:rsidR="008B1C09" w:rsidRPr="00CA7FE9">
        <w:rPr>
          <w:rFonts w:cstheme="minorHAnsi"/>
          <w:sz w:val="28"/>
          <w:szCs w:val="28"/>
          <w:lang w:val="ro-RO"/>
        </w:rPr>
        <w:t xml:space="preserve"> Credem că această omisiune a legiuitorului trebuie suplinită într-o viitoare reglementare prin extinderea acestei măsuri </w:t>
      </w:r>
      <w:proofErr w:type="spellStart"/>
      <w:r w:rsidR="008B1C09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8B1C09" w:rsidRPr="00CA7FE9">
        <w:rPr>
          <w:rFonts w:cstheme="minorHAnsi"/>
          <w:sz w:val="28"/>
          <w:szCs w:val="28"/>
          <w:lang w:val="ro-RO"/>
        </w:rPr>
        <w:t xml:space="preserve"> cu privire la </w:t>
      </w:r>
      <w:proofErr w:type="spellStart"/>
      <w:r w:rsidR="008B1C09" w:rsidRPr="00CA7FE9">
        <w:rPr>
          <w:rFonts w:cstheme="minorHAnsi"/>
          <w:sz w:val="28"/>
          <w:szCs w:val="28"/>
          <w:lang w:val="ro-RO"/>
        </w:rPr>
        <w:t>părţile</w:t>
      </w:r>
      <w:proofErr w:type="spellEnd"/>
      <w:r w:rsidR="008B1C09" w:rsidRPr="00CA7FE9">
        <w:rPr>
          <w:rFonts w:cstheme="minorHAnsi"/>
          <w:sz w:val="28"/>
          <w:szCs w:val="28"/>
          <w:lang w:val="ro-RO"/>
        </w:rPr>
        <w:t xml:space="preserve"> care formulează concluzii scrise, deoarece măsura </w:t>
      </w:r>
      <w:proofErr w:type="spellStart"/>
      <w:r w:rsidR="008B1C09" w:rsidRPr="00CA7FE9">
        <w:rPr>
          <w:rFonts w:cstheme="minorHAnsi"/>
          <w:sz w:val="28"/>
          <w:szCs w:val="28"/>
          <w:lang w:val="ro-RO"/>
        </w:rPr>
        <w:t>intervenţiei</w:t>
      </w:r>
      <w:proofErr w:type="spellEnd"/>
      <w:r w:rsidR="008B1C09" w:rsidRPr="00CA7FE9">
        <w:rPr>
          <w:rFonts w:cstheme="minorHAnsi"/>
          <w:sz w:val="28"/>
          <w:szCs w:val="28"/>
          <w:lang w:val="ro-RO"/>
        </w:rPr>
        <w:t xml:space="preserve"> obligatorii a unui avocat care este prevăzută de lege în interesul </w:t>
      </w:r>
      <w:proofErr w:type="spellStart"/>
      <w:r w:rsidR="008B1C09" w:rsidRPr="00CA7FE9">
        <w:rPr>
          <w:rFonts w:cstheme="minorHAnsi"/>
          <w:sz w:val="28"/>
          <w:szCs w:val="28"/>
          <w:lang w:val="ro-RO"/>
        </w:rPr>
        <w:t>instanţei</w:t>
      </w:r>
      <w:proofErr w:type="spellEnd"/>
      <w:r w:rsidR="008B1C09" w:rsidRPr="00CA7FE9">
        <w:rPr>
          <w:rFonts w:cstheme="minorHAnsi"/>
          <w:sz w:val="28"/>
          <w:szCs w:val="28"/>
          <w:lang w:val="ro-RO"/>
        </w:rPr>
        <w:t xml:space="preserve"> de </w:t>
      </w:r>
      <w:proofErr w:type="spellStart"/>
      <w:r w:rsidR="008B1C09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8B1C09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8B1C09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8B1C09" w:rsidRPr="00CA7FE9">
        <w:rPr>
          <w:rFonts w:cstheme="minorHAnsi"/>
          <w:sz w:val="28"/>
          <w:szCs w:val="28"/>
          <w:lang w:val="ro-RO"/>
        </w:rPr>
        <w:t xml:space="preserve"> a </w:t>
      </w:r>
      <w:proofErr w:type="spellStart"/>
      <w:r w:rsidR="008B1C09" w:rsidRPr="00CA7FE9">
        <w:rPr>
          <w:rFonts w:cstheme="minorHAnsi"/>
          <w:sz w:val="28"/>
          <w:szCs w:val="28"/>
          <w:lang w:val="ro-RO"/>
        </w:rPr>
        <w:t>părţilor</w:t>
      </w:r>
      <w:proofErr w:type="spellEnd"/>
      <w:r w:rsidR="008B1C09" w:rsidRPr="00CA7FE9">
        <w:rPr>
          <w:rFonts w:cstheme="minorHAnsi"/>
          <w:sz w:val="28"/>
          <w:szCs w:val="28"/>
          <w:lang w:val="ro-RO"/>
        </w:rPr>
        <w:t xml:space="preserve"> care sunt titular</w:t>
      </w:r>
      <w:r w:rsidR="00D33858" w:rsidRPr="00CA7FE9">
        <w:rPr>
          <w:rFonts w:cstheme="minorHAnsi"/>
          <w:sz w:val="28"/>
          <w:szCs w:val="28"/>
          <w:lang w:val="ro-RO"/>
        </w:rPr>
        <w:t>e</w:t>
      </w:r>
      <w:r w:rsidR="008B1C09" w:rsidRPr="00CA7FE9">
        <w:rPr>
          <w:rFonts w:cstheme="minorHAnsi"/>
          <w:sz w:val="28"/>
          <w:szCs w:val="28"/>
          <w:lang w:val="ro-RO"/>
        </w:rPr>
        <w:t xml:space="preserve"> ale cererii de recurs în </w:t>
      </w:r>
      <w:proofErr w:type="spellStart"/>
      <w:r w:rsidR="008B1C09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8B1C09" w:rsidRPr="00CA7FE9">
        <w:rPr>
          <w:rFonts w:cstheme="minorHAnsi"/>
          <w:sz w:val="28"/>
          <w:szCs w:val="28"/>
          <w:lang w:val="ro-RO"/>
        </w:rPr>
        <w:t xml:space="preserve"> nu poate fi prevăzută în mod discriminator. În plus, </w:t>
      </w:r>
      <w:proofErr w:type="spellStart"/>
      <w:r w:rsidR="008B1C09" w:rsidRPr="00CA7FE9">
        <w:rPr>
          <w:rFonts w:cstheme="minorHAnsi"/>
          <w:sz w:val="28"/>
          <w:szCs w:val="28"/>
          <w:lang w:val="ro-RO"/>
        </w:rPr>
        <w:t>raţiunea</w:t>
      </w:r>
      <w:proofErr w:type="spellEnd"/>
      <w:r w:rsidR="008B1C09" w:rsidRPr="00CA7FE9">
        <w:rPr>
          <w:rFonts w:cstheme="minorHAnsi"/>
          <w:sz w:val="28"/>
          <w:szCs w:val="28"/>
          <w:lang w:val="ro-RO"/>
        </w:rPr>
        <w:t xml:space="preserve"> acestei reguli, care pune, în mod special, </w:t>
      </w:r>
      <w:r w:rsidR="00066413" w:rsidRPr="00CA7FE9">
        <w:rPr>
          <w:rFonts w:cstheme="minorHAnsi"/>
          <w:sz w:val="28"/>
          <w:szCs w:val="28"/>
          <w:lang w:val="ro-RO"/>
        </w:rPr>
        <w:t>accentu</w:t>
      </w:r>
      <w:r w:rsidR="008B1C09" w:rsidRPr="00CA7FE9">
        <w:rPr>
          <w:rFonts w:cstheme="minorHAnsi"/>
          <w:sz w:val="28"/>
          <w:szCs w:val="28"/>
          <w:lang w:val="ro-RO"/>
        </w:rPr>
        <w:t xml:space="preserve">l pe </w:t>
      </w:r>
      <w:proofErr w:type="spellStart"/>
      <w:r w:rsidR="008B1C09" w:rsidRPr="00CA7FE9">
        <w:rPr>
          <w:rFonts w:cstheme="minorHAnsi"/>
          <w:sz w:val="28"/>
          <w:szCs w:val="28"/>
          <w:lang w:val="ro-RO"/>
        </w:rPr>
        <w:t>funcţia</w:t>
      </w:r>
      <w:proofErr w:type="spellEnd"/>
      <w:r w:rsidR="008B1C09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8B1C09" w:rsidRPr="00CA7FE9">
        <w:rPr>
          <w:rFonts w:cstheme="minorHAnsi"/>
          <w:sz w:val="28"/>
          <w:szCs w:val="28"/>
          <w:lang w:val="ro-RO"/>
        </w:rPr>
        <w:t>instanţei</w:t>
      </w:r>
      <w:proofErr w:type="spellEnd"/>
      <w:r w:rsidR="008B1C09" w:rsidRPr="00CA7FE9">
        <w:rPr>
          <w:rFonts w:cstheme="minorHAnsi"/>
          <w:sz w:val="28"/>
          <w:szCs w:val="28"/>
          <w:lang w:val="ro-RO"/>
        </w:rPr>
        <w:t xml:space="preserve"> de </w:t>
      </w:r>
      <w:proofErr w:type="spellStart"/>
      <w:r w:rsidR="008B1C09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8B1C09" w:rsidRPr="00CA7FE9">
        <w:rPr>
          <w:rFonts w:cstheme="minorHAnsi"/>
          <w:sz w:val="28"/>
          <w:szCs w:val="28"/>
          <w:lang w:val="ro-RO"/>
        </w:rPr>
        <w:t xml:space="preserve"> în aparatul judiciar din </w:t>
      </w:r>
      <w:r w:rsidR="00D33858" w:rsidRPr="00CA7FE9">
        <w:rPr>
          <w:rFonts w:cstheme="minorHAnsi"/>
          <w:sz w:val="28"/>
          <w:szCs w:val="28"/>
          <w:lang w:val="ro-RO"/>
        </w:rPr>
        <w:t>perspectiva</w:t>
      </w:r>
      <w:r w:rsidR="008B1C09" w:rsidRPr="00CA7FE9">
        <w:rPr>
          <w:rFonts w:cstheme="minorHAnsi"/>
          <w:sz w:val="28"/>
          <w:szCs w:val="28"/>
          <w:lang w:val="ro-RO"/>
        </w:rPr>
        <w:t xml:space="preserve"> garantării </w:t>
      </w:r>
      <w:proofErr w:type="spellStart"/>
      <w:r w:rsidR="008B1C09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8B1C09" w:rsidRPr="00CA7FE9">
        <w:rPr>
          <w:rFonts w:cstheme="minorHAnsi"/>
          <w:sz w:val="28"/>
          <w:szCs w:val="28"/>
          <w:lang w:val="ro-RO"/>
        </w:rPr>
        <w:t xml:space="preserve"> asigurării </w:t>
      </w:r>
      <w:proofErr w:type="spellStart"/>
      <w:r w:rsidR="008B1C09" w:rsidRPr="00CA7FE9">
        <w:rPr>
          <w:rFonts w:cstheme="minorHAnsi"/>
          <w:sz w:val="28"/>
          <w:szCs w:val="28"/>
          <w:lang w:val="ro-RO"/>
        </w:rPr>
        <w:t>legalităţii</w:t>
      </w:r>
      <w:proofErr w:type="spellEnd"/>
      <w:r w:rsidR="008B1C09" w:rsidRPr="00CA7FE9">
        <w:rPr>
          <w:rFonts w:cstheme="minorHAnsi"/>
          <w:sz w:val="28"/>
          <w:szCs w:val="28"/>
          <w:lang w:val="ro-RO"/>
        </w:rPr>
        <w:t xml:space="preserve"> hotărârilor penale definitive </w:t>
      </w:r>
      <w:proofErr w:type="spellStart"/>
      <w:r w:rsidR="008B1C09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8B1C09" w:rsidRPr="00CA7FE9">
        <w:rPr>
          <w:rFonts w:cstheme="minorHAnsi"/>
          <w:sz w:val="28"/>
          <w:szCs w:val="28"/>
          <w:lang w:val="ro-RO"/>
        </w:rPr>
        <w:t xml:space="preserve"> a unei </w:t>
      </w:r>
      <w:proofErr w:type="spellStart"/>
      <w:r w:rsidR="008B1C09" w:rsidRPr="00CA7FE9">
        <w:rPr>
          <w:rFonts w:cstheme="minorHAnsi"/>
          <w:sz w:val="28"/>
          <w:szCs w:val="28"/>
          <w:lang w:val="ro-RO"/>
        </w:rPr>
        <w:t>jurisprudenţe</w:t>
      </w:r>
      <w:proofErr w:type="spellEnd"/>
      <w:r w:rsidR="008B1C09" w:rsidRPr="00CA7FE9">
        <w:rPr>
          <w:rFonts w:cstheme="minorHAnsi"/>
          <w:sz w:val="28"/>
          <w:szCs w:val="28"/>
          <w:lang w:val="ro-RO"/>
        </w:rPr>
        <w:t xml:space="preserve"> unitare, este prezentă </w:t>
      </w:r>
      <w:proofErr w:type="spellStart"/>
      <w:r w:rsidR="008B1C09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8B1C09" w:rsidRPr="00CA7FE9">
        <w:rPr>
          <w:rFonts w:cstheme="minorHAnsi"/>
          <w:sz w:val="28"/>
          <w:szCs w:val="28"/>
          <w:lang w:val="ro-RO"/>
        </w:rPr>
        <w:t xml:space="preserve"> atunci când prin concluziile lor </w:t>
      </w:r>
      <w:proofErr w:type="spellStart"/>
      <w:r w:rsidR="008B1C09" w:rsidRPr="00CA7FE9">
        <w:rPr>
          <w:rFonts w:cstheme="minorHAnsi"/>
          <w:sz w:val="28"/>
          <w:szCs w:val="28"/>
          <w:lang w:val="ro-RO"/>
        </w:rPr>
        <w:t>părţile</w:t>
      </w:r>
      <w:proofErr w:type="spellEnd"/>
      <w:r w:rsidR="008B1C09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8B1C09" w:rsidRPr="00CA7FE9">
        <w:rPr>
          <w:rFonts w:cstheme="minorHAnsi"/>
          <w:sz w:val="28"/>
          <w:szCs w:val="28"/>
          <w:lang w:val="ro-RO"/>
        </w:rPr>
        <w:t>îşi</w:t>
      </w:r>
      <w:proofErr w:type="spellEnd"/>
      <w:r w:rsidR="008B1C09" w:rsidRPr="00CA7FE9">
        <w:rPr>
          <w:rFonts w:cstheme="minorHAnsi"/>
          <w:sz w:val="28"/>
          <w:szCs w:val="28"/>
          <w:lang w:val="ro-RO"/>
        </w:rPr>
        <w:t xml:space="preserve"> exprimă </w:t>
      </w:r>
      <w:proofErr w:type="spellStart"/>
      <w:r w:rsidR="008B1C09" w:rsidRPr="00CA7FE9">
        <w:rPr>
          <w:rFonts w:cstheme="minorHAnsi"/>
          <w:sz w:val="28"/>
          <w:szCs w:val="28"/>
          <w:lang w:val="ro-RO"/>
        </w:rPr>
        <w:t>poziţia</w:t>
      </w:r>
      <w:proofErr w:type="spellEnd"/>
      <w:r w:rsidR="008B1C09" w:rsidRPr="00CA7FE9">
        <w:rPr>
          <w:rFonts w:cstheme="minorHAnsi"/>
          <w:sz w:val="28"/>
          <w:szCs w:val="28"/>
          <w:lang w:val="ro-RO"/>
        </w:rPr>
        <w:t xml:space="preserve"> cu privire la motivele de </w:t>
      </w:r>
      <w:proofErr w:type="spellStart"/>
      <w:r w:rsidR="008B1C09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8B1C09" w:rsidRPr="00CA7FE9">
        <w:rPr>
          <w:rFonts w:cstheme="minorHAnsi"/>
          <w:sz w:val="28"/>
          <w:szCs w:val="28"/>
          <w:lang w:val="ro-RO"/>
        </w:rPr>
        <w:t xml:space="preserve"> formulate în cuprinsul cererii introductive.</w:t>
      </w:r>
    </w:p>
    <w:p w:rsidR="00066413" w:rsidRPr="00CA7FE9" w:rsidRDefault="00066413" w:rsidP="00CA7FE9">
      <w:pPr>
        <w:spacing w:after="0" w:line="240" w:lineRule="auto"/>
        <w:jc w:val="both"/>
        <w:rPr>
          <w:rFonts w:cstheme="minorHAnsi"/>
          <w:sz w:val="28"/>
          <w:szCs w:val="28"/>
          <w:lang w:val="ro-RO"/>
        </w:rPr>
      </w:pPr>
      <w:r w:rsidRPr="00CA7FE9">
        <w:rPr>
          <w:rFonts w:cstheme="minorHAnsi"/>
          <w:sz w:val="28"/>
          <w:szCs w:val="28"/>
          <w:lang w:val="ro-RO"/>
        </w:rPr>
        <w:tab/>
      </w:r>
      <w:r w:rsidR="001515CD" w:rsidRPr="00CA7FE9">
        <w:rPr>
          <w:rFonts w:cstheme="minorHAnsi"/>
          <w:sz w:val="28"/>
          <w:szCs w:val="28"/>
          <w:lang w:val="ro-RO"/>
        </w:rPr>
        <w:t xml:space="preserve">27. </w:t>
      </w:r>
      <w:r w:rsidRPr="00CA7FE9">
        <w:rPr>
          <w:rFonts w:cstheme="minorHAnsi"/>
          <w:sz w:val="28"/>
          <w:szCs w:val="28"/>
          <w:lang w:val="ro-RO"/>
        </w:rPr>
        <w:t>În doctrină</w:t>
      </w:r>
      <w:r w:rsidRPr="00CA7FE9">
        <w:rPr>
          <w:rStyle w:val="FootnoteReference"/>
          <w:rFonts w:cstheme="minorHAnsi"/>
          <w:sz w:val="28"/>
          <w:szCs w:val="28"/>
          <w:lang w:val="ro-RO"/>
        </w:rPr>
        <w:footnoteReference w:id="30"/>
      </w:r>
      <w:r w:rsidR="0019095E" w:rsidRPr="00CA7FE9">
        <w:rPr>
          <w:rFonts w:cstheme="minorHAnsi"/>
          <w:sz w:val="28"/>
          <w:szCs w:val="28"/>
          <w:lang w:val="ro-RO"/>
        </w:rPr>
        <w:t xml:space="preserve">, s-a remarcat faptul că procedura cuprinsă în art. 436 alin. 2 </w:t>
      </w:r>
      <w:proofErr w:type="spellStart"/>
      <w:r w:rsidR="0019095E" w:rsidRPr="00CA7FE9">
        <w:rPr>
          <w:rFonts w:cstheme="minorHAnsi"/>
          <w:sz w:val="28"/>
          <w:szCs w:val="28"/>
          <w:lang w:val="ro-RO"/>
        </w:rPr>
        <w:t>C.pr.pen</w:t>
      </w:r>
      <w:proofErr w:type="spellEnd"/>
      <w:r w:rsidR="0019095E" w:rsidRPr="00CA7FE9">
        <w:rPr>
          <w:rFonts w:cstheme="minorHAnsi"/>
          <w:sz w:val="28"/>
          <w:szCs w:val="28"/>
          <w:lang w:val="ro-RO"/>
        </w:rPr>
        <w:t xml:space="preserve">. nu a avut în vedere </w:t>
      </w:r>
      <w:proofErr w:type="spellStart"/>
      <w:r w:rsidR="0019095E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19095E" w:rsidRPr="00CA7FE9">
        <w:rPr>
          <w:rFonts w:cstheme="minorHAnsi"/>
          <w:sz w:val="28"/>
          <w:szCs w:val="28"/>
          <w:lang w:val="ro-RO"/>
        </w:rPr>
        <w:t xml:space="preserve"> garantarea accesului la un avocat, ceea </w:t>
      </w:r>
      <w:r w:rsidR="00D33858" w:rsidRPr="00CA7FE9">
        <w:rPr>
          <w:rFonts w:cstheme="minorHAnsi"/>
          <w:sz w:val="28"/>
          <w:szCs w:val="28"/>
          <w:lang w:val="ro-RO"/>
        </w:rPr>
        <w:t>c</w:t>
      </w:r>
      <w:r w:rsidR="0019095E" w:rsidRPr="00CA7FE9">
        <w:rPr>
          <w:rFonts w:cstheme="minorHAnsi"/>
          <w:sz w:val="28"/>
          <w:szCs w:val="28"/>
          <w:lang w:val="ro-RO"/>
        </w:rPr>
        <w:t>e</w:t>
      </w:r>
      <w:r w:rsidR="00D33858" w:rsidRPr="00CA7FE9">
        <w:rPr>
          <w:rFonts w:cstheme="minorHAnsi"/>
          <w:sz w:val="28"/>
          <w:szCs w:val="28"/>
          <w:lang w:val="ro-RO"/>
        </w:rPr>
        <w:t xml:space="preserve"> </w:t>
      </w:r>
      <w:r w:rsidR="0019095E" w:rsidRPr="00CA7FE9">
        <w:rPr>
          <w:rFonts w:cstheme="minorHAnsi"/>
          <w:sz w:val="28"/>
          <w:szCs w:val="28"/>
          <w:lang w:val="ro-RO"/>
        </w:rPr>
        <w:t xml:space="preserve">ar putea constitui un inconvenient major al actualei reglementări. S-a arătat că, în realitate, ne aflăm în </w:t>
      </w:r>
      <w:proofErr w:type="spellStart"/>
      <w:r w:rsidR="0019095E" w:rsidRPr="00CA7FE9">
        <w:rPr>
          <w:rFonts w:cstheme="minorHAnsi"/>
          <w:sz w:val="28"/>
          <w:szCs w:val="28"/>
          <w:lang w:val="ro-RO"/>
        </w:rPr>
        <w:t>prezenţa</w:t>
      </w:r>
      <w:proofErr w:type="spellEnd"/>
      <w:r w:rsidR="0019095E" w:rsidRPr="00CA7FE9">
        <w:rPr>
          <w:rFonts w:cstheme="minorHAnsi"/>
          <w:sz w:val="28"/>
          <w:szCs w:val="28"/>
          <w:lang w:val="ro-RO"/>
        </w:rPr>
        <w:t xml:space="preserve"> unui caz de </w:t>
      </w:r>
      <w:proofErr w:type="spellStart"/>
      <w:r w:rsidR="0019095E" w:rsidRPr="00CA7FE9">
        <w:rPr>
          <w:rFonts w:cstheme="minorHAnsi"/>
          <w:sz w:val="28"/>
          <w:szCs w:val="28"/>
          <w:lang w:val="ro-RO"/>
        </w:rPr>
        <w:t>asistenţă</w:t>
      </w:r>
      <w:proofErr w:type="spellEnd"/>
      <w:r w:rsidR="0019095E" w:rsidRPr="00CA7FE9">
        <w:rPr>
          <w:rFonts w:cstheme="minorHAnsi"/>
          <w:sz w:val="28"/>
          <w:szCs w:val="28"/>
          <w:lang w:val="ro-RO"/>
        </w:rPr>
        <w:t xml:space="preserve"> juridică obligatorie, fiind necesar să se prevadă </w:t>
      </w:r>
      <w:proofErr w:type="spellStart"/>
      <w:r w:rsidR="0019095E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19095E" w:rsidRPr="00CA7FE9">
        <w:rPr>
          <w:rFonts w:cstheme="minorHAnsi"/>
          <w:sz w:val="28"/>
          <w:szCs w:val="28"/>
          <w:lang w:val="ro-RO"/>
        </w:rPr>
        <w:t xml:space="preserve"> obligativitatea desemnării unui avocat din oficiu în vederea declarării recursului în </w:t>
      </w:r>
      <w:proofErr w:type="spellStart"/>
      <w:r w:rsidR="0019095E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19095E" w:rsidRPr="00CA7FE9">
        <w:rPr>
          <w:rFonts w:cstheme="minorHAnsi"/>
          <w:sz w:val="28"/>
          <w:szCs w:val="28"/>
          <w:lang w:val="ro-RO"/>
        </w:rPr>
        <w:t xml:space="preserve">, dacă partea interesată nu are avocat ales. S-a mai </w:t>
      </w:r>
      <w:proofErr w:type="spellStart"/>
      <w:r w:rsidR="0019095E" w:rsidRPr="00CA7FE9">
        <w:rPr>
          <w:rFonts w:cstheme="minorHAnsi"/>
          <w:sz w:val="28"/>
          <w:szCs w:val="28"/>
          <w:lang w:val="ro-RO"/>
        </w:rPr>
        <w:t>susţinut</w:t>
      </w:r>
      <w:proofErr w:type="spellEnd"/>
      <w:r w:rsidR="0019095E" w:rsidRPr="00CA7FE9">
        <w:rPr>
          <w:rFonts w:cstheme="minorHAnsi"/>
          <w:sz w:val="28"/>
          <w:szCs w:val="28"/>
          <w:lang w:val="ro-RO"/>
        </w:rPr>
        <w:t xml:space="preserve"> că s-</w:t>
      </w:r>
      <w:r w:rsidR="0019095E" w:rsidRPr="00CA7FE9">
        <w:rPr>
          <w:rFonts w:cstheme="minorHAnsi"/>
          <w:sz w:val="28"/>
          <w:szCs w:val="28"/>
          <w:lang w:val="ro-RO"/>
        </w:rPr>
        <w:lastRenderedPageBreak/>
        <w:t xml:space="preserve">ar impune să se prevadă că în cazul în care partea care </w:t>
      </w:r>
      <w:proofErr w:type="spellStart"/>
      <w:r w:rsidR="0019095E" w:rsidRPr="00CA7FE9">
        <w:rPr>
          <w:rFonts w:cstheme="minorHAnsi"/>
          <w:sz w:val="28"/>
          <w:szCs w:val="28"/>
          <w:lang w:val="ro-RO"/>
        </w:rPr>
        <w:t>doreşte</w:t>
      </w:r>
      <w:proofErr w:type="spellEnd"/>
      <w:r w:rsidR="0019095E" w:rsidRPr="00CA7FE9">
        <w:rPr>
          <w:rFonts w:cstheme="minorHAnsi"/>
          <w:sz w:val="28"/>
          <w:szCs w:val="28"/>
          <w:lang w:val="ro-RO"/>
        </w:rPr>
        <w:t xml:space="preserve"> să exercite calea de atac a recursului în </w:t>
      </w:r>
      <w:proofErr w:type="spellStart"/>
      <w:r w:rsidR="0019095E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19095E" w:rsidRPr="00CA7FE9">
        <w:rPr>
          <w:rFonts w:cstheme="minorHAnsi"/>
          <w:sz w:val="28"/>
          <w:szCs w:val="28"/>
          <w:lang w:val="ro-RO"/>
        </w:rPr>
        <w:t xml:space="preserve"> nu are posibilitatea de a-</w:t>
      </w:r>
      <w:proofErr w:type="spellStart"/>
      <w:r w:rsidR="0019095E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19095E" w:rsidRPr="00CA7FE9">
        <w:rPr>
          <w:rFonts w:cstheme="minorHAnsi"/>
          <w:sz w:val="28"/>
          <w:szCs w:val="28"/>
          <w:lang w:val="ro-RO"/>
        </w:rPr>
        <w:t xml:space="preserve"> angaja un avocat, să se poată adresa cu o cerere </w:t>
      </w:r>
      <w:proofErr w:type="spellStart"/>
      <w:r w:rsidR="0019095E" w:rsidRPr="00CA7FE9">
        <w:rPr>
          <w:rFonts w:cstheme="minorHAnsi"/>
          <w:sz w:val="28"/>
          <w:szCs w:val="28"/>
          <w:lang w:val="ro-RO"/>
        </w:rPr>
        <w:t>instanţei</w:t>
      </w:r>
      <w:proofErr w:type="spellEnd"/>
      <w:r w:rsidR="0019095E" w:rsidRPr="00CA7FE9">
        <w:rPr>
          <w:rFonts w:cstheme="minorHAnsi"/>
          <w:sz w:val="28"/>
          <w:szCs w:val="28"/>
          <w:lang w:val="ro-RO"/>
        </w:rPr>
        <w:t xml:space="preserve"> a cărei hotărâre se atacă pentru a </w:t>
      </w:r>
      <w:r w:rsidR="00D33858" w:rsidRPr="00CA7FE9">
        <w:rPr>
          <w:rFonts w:cstheme="minorHAnsi"/>
          <w:sz w:val="28"/>
          <w:szCs w:val="28"/>
          <w:lang w:val="ro-RO"/>
        </w:rPr>
        <w:t>i</w:t>
      </w:r>
      <w:r w:rsidR="0019095E" w:rsidRPr="00CA7FE9">
        <w:rPr>
          <w:rFonts w:cstheme="minorHAnsi"/>
          <w:sz w:val="28"/>
          <w:szCs w:val="28"/>
          <w:lang w:val="ro-RO"/>
        </w:rPr>
        <w:t xml:space="preserve"> se desemna un apărător din oficiu, </w:t>
      </w:r>
      <w:proofErr w:type="spellStart"/>
      <w:r w:rsidR="0019095E" w:rsidRPr="00CA7FE9">
        <w:rPr>
          <w:rFonts w:cstheme="minorHAnsi"/>
          <w:sz w:val="28"/>
          <w:szCs w:val="28"/>
          <w:lang w:val="ro-RO"/>
        </w:rPr>
        <w:t>situaţie</w:t>
      </w:r>
      <w:proofErr w:type="spellEnd"/>
      <w:r w:rsidR="0019095E" w:rsidRPr="00CA7FE9">
        <w:rPr>
          <w:rFonts w:cstheme="minorHAnsi"/>
          <w:sz w:val="28"/>
          <w:szCs w:val="28"/>
          <w:lang w:val="ro-RO"/>
        </w:rPr>
        <w:t xml:space="preserve"> în care acesta poate consulta </w:t>
      </w:r>
      <w:proofErr w:type="spellStart"/>
      <w:r w:rsidR="0019095E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19095E" w:rsidRPr="00CA7FE9">
        <w:rPr>
          <w:rFonts w:cstheme="minorHAnsi"/>
          <w:sz w:val="28"/>
          <w:szCs w:val="28"/>
          <w:lang w:val="ro-RO"/>
        </w:rPr>
        <w:t xml:space="preserve"> dosarul cauzei </w:t>
      </w:r>
      <w:proofErr w:type="spellStart"/>
      <w:r w:rsidR="0019095E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19095E" w:rsidRPr="00CA7FE9">
        <w:rPr>
          <w:rFonts w:cstheme="minorHAnsi"/>
          <w:sz w:val="28"/>
          <w:szCs w:val="28"/>
          <w:lang w:val="ro-RO"/>
        </w:rPr>
        <w:t xml:space="preserve"> va putea formula cererea.</w:t>
      </w:r>
    </w:p>
    <w:p w:rsidR="0019095E" w:rsidRPr="00CA7FE9" w:rsidRDefault="0019095E" w:rsidP="00CA7FE9">
      <w:pPr>
        <w:spacing w:after="0" w:line="240" w:lineRule="auto"/>
        <w:jc w:val="both"/>
        <w:rPr>
          <w:rFonts w:cstheme="minorHAnsi"/>
          <w:sz w:val="28"/>
          <w:szCs w:val="28"/>
          <w:lang w:val="ro-RO"/>
        </w:rPr>
      </w:pPr>
      <w:r w:rsidRPr="00CA7FE9">
        <w:rPr>
          <w:rFonts w:cstheme="minorHAnsi"/>
          <w:sz w:val="28"/>
          <w:szCs w:val="28"/>
          <w:lang w:val="ro-RO"/>
        </w:rPr>
        <w:tab/>
      </w:r>
      <w:r w:rsidR="001515CD" w:rsidRPr="00CA7FE9">
        <w:rPr>
          <w:rFonts w:cstheme="minorHAnsi"/>
          <w:sz w:val="28"/>
          <w:szCs w:val="28"/>
          <w:lang w:val="ro-RO"/>
        </w:rPr>
        <w:t xml:space="preserve">28. </w:t>
      </w:r>
      <w:r w:rsidRPr="00CA7FE9">
        <w:rPr>
          <w:rFonts w:cstheme="minorHAnsi"/>
          <w:sz w:val="28"/>
          <w:szCs w:val="28"/>
          <w:lang w:val="ro-RO"/>
        </w:rPr>
        <w:t xml:space="preserve">În ceea </w:t>
      </w:r>
      <w:r w:rsidR="00041547" w:rsidRPr="00CA7FE9">
        <w:rPr>
          <w:rFonts w:cstheme="minorHAnsi"/>
          <w:sz w:val="28"/>
          <w:szCs w:val="28"/>
          <w:lang w:val="ro-RO"/>
        </w:rPr>
        <w:t xml:space="preserve">ce ne </w:t>
      </w:r>
      <w:proofErr w:type="spellStart"/>
      <w:r w:rsidR="00041547" w:rsidRPr="00CA7FE9">
        <w:rPr>
          <w:rFonts w:cstheme="minorHAnsi"/>
          <w:sz w:val="28"/>
          <w:szCs w:val="28"/>
          <w:lang w:val="ro-RO"/>
        </w:rPr>
        <w:t>priveşte</w:t>
      </w:r>
      <w:proofErr w:type="spellEnd"/>
      <w:r w:rsidR="00041547" w:rsidRPr="00CA7FE9">
        <w:rPr>
          <w:rFonts w:cstheme="minorHAnsi"/>
          <w:sz w:val="28"/>
          <w:szCs w:val="28"/>
          <w:lang w:val="ro-RO"/>
        </w:rPr>
        <w:t xml:space="preserve">, suntem de părere că </w:t>
      </w:r>
      <w:proofErr w:type="spellStart"/>
      <w:r w:rsidR="00041547" w:rsidRPr="00CA7FE9">
        <w:rPr>
          <w:rFonts w:cstheme="minorHAnsi"/>
          <w:sz w:val="28"/>
          <w:szCs w:val="28"/>
          <w:lang w:val="ro-RO"/>
        </w:rPr>
        <w:t>deficienţele</w:t>
      </w:r>
      <w:proofErr w:type="spellEnd"/>
      <w:r w:rsidR="00041547" w:rsidRPr="00CA7FE9">
        <w:rPr>
          <w:rFonts w:cstheme="minorHAnsi"/>
          <w:sz w:val="28"/>
          <w:szCs w:val="28"/>
          <w:lang w:val="ro-RO"/>
        </w:rPr>
        <w:t xml:space="preserve"> actualului Cod de procedură penală în </w:t>
      </w:r>
      <w:proofErr w:type="spellStart"/>
      <w:r w:rsidR="00041547" w:rsidRPr="00CA7FE9">
        <w:rPr>
          <w:rFonts w:cstheme="minorHAnsi"/>
          <w:sz w:val="28"/>
          <w:szCs w:val="28"/>
          <w:lang w:val="ro-RO"/>
        </w:rPr>
        <w:t>privinţa</w:t>
      </w:r>
      <w:proofErr w:type="spellEnd"/>
      <w:r w:rsidR="00041547" w:rsidRPr="00CA7FE9">
        <w:rPr>
          <w:rFonts w:cstheme="minorHAnsi"/>
          <w:sz w:val="28"/>
          <w:szCs w:val="28"/>
          <w:lang w:val="ro-RO"/>
        </w:rPr>
        <w:t xml:space="preserve"> reglementării care obligă ca recursul în </w:t>
      </w:r>
      <w:proofErr w:type="spellStart"/>
      <w:r w:rsidR="00041547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041547" w:rsidRPr="00CA7FE9">
        <w:rPr>
          <w:rFonts w:cstheme="minorHAnsi"/>
          <w:sz w:val="28"/>
          <w:szCs w:val="28"/>
          <w:lang w:val="ro-RO"/>
        </w:rPr>
        <w:t xml:space="preserve"> la Înalta Curte de </w:t>
      </w:r>
      <w:proofErr w:type="spellStart"/>
      <w:r w:rsidR="00041547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041547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041547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041547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041547" w:rsidRPr="00CA7FE9">
        <w:rPr>
          <w:rFonts w:cstheme="minorHAnsi"/>
          <w:sz w:val="28"/>
          <w:szCs w:val="28"/>
          <w:lang w:val="ro-RO"/>
        </w:rPr>
        <w:t>Justiţie</w:t>
      </w:r>
      <w:proofErr w:type="spellEnd"/>
      <w:r w:rsidR="00041547" w:rsidRPr="00CA7FE9">
        <w:rPr>
          <w:rFonts w:cstheme="minorHAnsi"/>
          <w:sz w:val="28"/>
          <w:szCs w:val="28"/>
          <w:lang w:val="ro-RO"/>
        </w:rPr>
        <w:t xml:space="preserve"> să fie formulat doar prin avocat care poate pune concluzii la Înalta Curte de </w:t>
      </w:r>
      <w:proofErr w:type="spellStart"/>
      <w:r w:rsidR="00041547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041547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041547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041547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041547" w:rsidRPr="00CA7FE9">
        <w:rPr>
          <w:rFonts w:cstheme="minorHAnsi"/>
          <w:sz w:val="28"/>
          <w:szCs w:val="28"/>
          <w:lang w:val="ro-RO"/>
        </w:rPr>
        <w:t>Justiţie</w:t>
      </w:r>
      <w:proofErr w:type="spellEnd"/>
      <w:r w:rsidR="00041547" w:rsidRPr="00CA7FE9">
        <w:rPr>
          <w:rFonts w:cstheme="minorHAnsi"/>
          <w:sz w:val="28"/>
          <w:szCs w:val="28"/>
          <w:lang w:val="ro-RO"/>
        </w:rPr>
        <w:t xml:space="preserve"> sunt mult mai grave </w:t>
      </w:r>
      <w:proofErr w:type="spellStart"/>
      <w:r w:rsidR="00041547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041547" w:rsidRPr="00CA7FE9">
        <w:rPr>
          <w:rFonts w:cstheme="minorHAnsi"/>
          <w:sz w:val="28"/>
          <w:szCs w:val="28"/>
          <w:lang w:val="ro-RO"/>
        </w:rPr>
        <w:t xml:space="preserve"> pun mai multe problem</w:t>
      </w:r>
      <w:r w:rsidR="00D33858" w:rsidRPr="00CA7FE9">
        <w:rPr>
          <w:rFonts w:cstheme="minorHAnsi"/>
          <w:sz w:val="28"/>
          <w:szCs w:val="28"/>
          <w:lang w:val="ro-RO"/>
        </w:rPr>
        <w:t>e</w:t>
      </w:r>
      <w:r w:rsidR="00041547" w:rsidRPr="00CA7FE9">
        <w:rPr>
          <w:rFonts w:cstheme="minorHAnsi"/>
          <w:sz w:val="28"/>
          <w:szCs w:val="28"/>
          <w:lang w:val="ro-RO"/>
        </w:rPr>
        <w:t xml:space="preserve"> de </w:t>
      </w:r>
      <w:proofErr w:type="spellStart"/>
      <w:r w:rsidR="00041547" w:rsidRPr="00CA7FE9">
        <w:rPr>
          <w:rFonts w:cstheme="minorHAnsi"/>
          <w:sz w:val="28"/>
          <w:szCs w:val="28"/>
          <w:lang w:val="ro-RO"/>
        </w:rPr>
        <w:t>constituţionalitate</w:t>
      </w:r>
      <w:proofErr w:type="spellEnd"/>
      <w:r w:rsidR="00041547" w:rsidRPr="00CA7FE9">
        <w:rPr>
          <w:rFonts w:cstheme="minorHAnsi"/>
          <w:sz w:val="28"/>
          <w:szCs w:val="28"/>
          <w:lang w:val="ro-RO"/>
        </w:rPr>
        <w:t xml:space="preserve">, atât din </w:t>
      </w:r>
      <w:r w:rsidR="00D33858" w:rsidRPr="00CA7FE9">
        <w:rPr>
          <w:rFonts w:cstheme="minorHAnsi"/>
          <w:sz w:val="28"/>
          <w:szCs w:val="28"/>
          <w:lang w:val="ro-RO"/>
        </w:rPr>
        <w:t>perspectiva</w:t>
      </w:r>
      <w:r w:rsidR="00041547" w:rsidRPr="00CA7FE9">
        <w:rPr>
          <w:rFonts w:cstheme="minorHAnsi"/>
          <w:sz w:val="28"/>
          <w:szCs w:val="28"/>
          <w:lang w:val="ro-RO"/>
        </w:rPr>
        <w:t xml:space="preserve"> accesului la </w:t>
      </w:r>
      <w:proofErr w:type="spellStart"/>
      <w:r w:rsidR="00041547" w:rsidRPr="00CA7FE9">
        <w:rPr>
          <w:rFonts w:cstheme="minorHAnsi"/>
          <w:sz w:val="28"/>
          <w:szCs w:val="28"/>
          <w:lang w:val="ro-RO"/>
        </w:rPr>
        <w:t>justiţie</w:t>
      </w:r>
      <w:proofErr w:type="spellEnd"/>
      <w:r w:rsidR="00041547" w:rsidRPr="00CA7FE9">
        <w:rPr>
          <w:rFonts w:cstheme="minorHAnsi"/>
          <w:sz w:val="28"/>
          <w:szCs w:val="28"/>
          <w:lang w:val="ro-RO"/>
        </w:rPr>
        <w:t xml:space="preserve">, cât </w:t>
      </w:r>
      <w:proofErr w:type="spellStart"/>
      <w:r w:rsidR="00041547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041547" w:rsidRPr="00CA7FE9">
        <w:rPr>
          <w:rFonts w:cstheme="minorHAnsi"/>
          <w:sz w:val="28"/>
          <w:szCs w:val="28"/>
          <w:lang w:val="ro-RO"/>
        </w:rPr>
        <w:t xml:space="preserve"> din aceea a accesului la o </w:t>
      </w:r>
      <w:proofErr w:type="spellStart"/>
      <w:r w:rsidR="00041547" w:rsidRPr="00CA7FE9">
        <w:rPr>
          <w:rFonts w:cstheme="minorHAnsi"/>
          <w:sz w:val="28"/>
          <w:szCs w:val="28"/>
          <w:lang w:val="ro-RO"/>
        </w:rPr>
        <w:t>asistenţă</w:t>
      </w:r>
      <w:proofErr w:type="spellEnd"/>
      <w:r w:rsidR="00041547" w:rsidRPr="00CA7FE9">
        <w:rPr>
          <w:rFonts w:cstheme="minorHAnsi"/>
          <w:sz w:val="28"/>
          <w:szCs w:val="28"/>
          <w:lang w:val="ro-RO"/>
        </w:rPr>
        <w:t xml:space="preserve"> juridică calificată. Considerăm că obligarea </w:t>
      </w:r>
      <w:proofErr w:type="spellStart"/>
      <w:r w:rsidR="00041547" w:rsidRPr="00CA7FE9">
        <w:rPr>
          <w:rFonts w:cstheme="minorHAnsi"/>
          <w:sz w:val="28"/>
          <w:szCs w:val="28"/>
          <w:lang w:val="ro-RO"/>
        </w:rPr>
        <w:t>părţilor</w:t>
      </w:r>
      <w:proofErr w:type="spellEnd"/>
      <w:r w:rsidR="00041547" w:rsidRPr="00CA7FE9">
        <w:rPr>
          <w:rFonts w:cstheme="minorHAnsi"/>
          <w:sz w:val="28"/>
          <w:szCs w:val="28"/>
          <w:lang w:val="ro-RO"/>
        </w:rPr>
        <w:t xml:space="preserve"> de a formula cerere de recurs în </w:t>
      </w:r>
      <w:proofErr w:type="spellStart"/>
      <w:r w:rsidR="00041547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041547" w:rsidRPr="00CA7FE9">
        <w:rPr>
          <w:rFonts w:cstheme="minorHAnsi"/>
          <w:sz w:val="28"/>
          <w:szCs w:val="28"/>
          <w:lang w:val="ro-RO"/>
        </w:rPr>
        <w:t xml:space="preserve"> numai printr-un avocat reprezintă o </w:t>
      </w:r>
      <w:proofErr w:type="spellStart"/>
      <w:r w:rsidR="00041547" w:rsidRPr="00CA7FE9">
        <w:rPr>
          <w:rFonts w:cstheme="minorHAnsi"/>
          <w:sz w:val="28"/>
          <w:szCs w:val="28"/>
          <w:lang w:val="ro-RO"/>
        </w:rPr>
        <w:t>condiţie</w:t>
      </w:r>
      <w:proofErr w:type="spellEnd"/>
      <w:r w:rsidR="00041547" w:rsidRPr="00CA7FE9">
        <w:rPr>
          <w:rFonts w:cstheme="minorHAnsi"/>
          <w:sz w:val="28"/>
          <w:szCs w:val="28"/>
          <w:lang w:val="ro-RO"/>
        </w:rPr>
        <w:t xml:space="preserve"> excesivă care afectează accesul liber la </w:t>
      </w:r>
      <w:proofErr w:type="spellStart"/>
      <w:r w:rsidR="00041547" w:rsidRPr="00CA7FE9">
        <w:rPr>
          <w:rFonts w:cstheme="minorHAnsi"/>
          <w:sz w:val="28"/>
          <w:szCs w:val="28"/>
          <w:lang w:val="ro-RO"/>
        </w:rPr>
        <w:t>justiţie</w:t>
      </w:r>
      <w:proofErr w:type="spellEnd"/>
      <w:r w:rsidR="00041547" w:rsidRPr="00CA7FE9">
        <w:rPr>
          <w:rFonts w:cstheme="minorHAnsi"/>
          <w:sz w:val="28"/>
          <w:szCs w:val="28"/>
          <w:lang w:val="ro-RO"/>
        </w:rPr>
        <w:t xml:space="preserve"> în </w:t>
      </w:r>
      <w:proofErr w:type="spellStart"/>
      <w:r w:rsidR="00041547" w:rsidRPr="00CA7FE9">
        <w:rPr>
          <w:rFonts w:cstheme="minorHAnsi"/>
          <w:sz w:val="28"/>
          <w:szCs w:val="28"/>
          <w:lang w:val="ro-RO"/>
        </w:rPr>
        <w:t>situaţia</w:t>
      </w:r>
      <w:proofErr w:type="spellEnd"/>
      <w:r w:rsidR="00041547" w:rsidRPr="00CA7FE9">
        <w:rPr>
          <w:rFonts w:cstheme="minorHAnsi"/>
          <w:sz w:val="28"/>
          <w:szCs w:val="28"/>
          <w:lang w:val="ro-RO"/>
        </w:rPr>
        <w:t xml:space="preserve"> în care nu le este garantat </w:t>
      </w:r>
      <w:proofErr w:type="spellStart"/>
      <w:r w:rsidR="00041547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041547" w:rsidRPr="00CA7FE9">
        <w:rPr>
          <w:rFonts w:cstheme="minorHAnsi"/>
          <w:sz w:val="28"/>
          <w:szCs w:val="28"/>
          <w:lang w:val="ro-RO"/>
        </w:rPr>
        <w:t xml:space="preserve"> dreptul la </w:t>
      </w:r>
      <w:proofErr w:type="spellStart"/>
      <w:r w:rsidR="00041547" w:rsidRPr="00CA7FE9">
        <w:rPr>
          <w:rFonts w:cstheme="minorHAnsi"/>
          <w:sz w:val="28"/>
          <w:szCs w:val="28"/>
          <w:lang w:val="ro-RO"/>
        </w:rPr>
        <w:t>asistenţă</w:t>
      </w:r>
      <w:proofErr w:type="spellEnd"/>
      <w:r w:rsidR="00041547" w:rsidRPr="00CA7FE9">
        <w:rPr>
          <w:rFonts w:cstheme="minorHAnsi"/>
          <w:sz w:val="28"/>
          <w:szCs w:val="28"/>
          <w:lang w:val="ro-RO"/>
        </w:rPr>
        <w:t xml:space="preserve"> juridică specializată la nivelul impus de lege, respectiv accesul liber la un avocat care poate pune concluzii la Înalta Curte de </w:t>
      </w:r>
      <w:proofErr w:type="spellStart"/>
      <w:r w:rsidR="00041547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041547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041547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041547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041547" w:rsidRPr="00CA7FE9">
        <w:rPr>
          <w:rFonts w:cstheme="minorHAnsi"/>
          <w:sz w:val="28"/>
          <w:szCs w:val="28"/>
          <w:lang w:val="ro-RO"/>
        </w:rPr>
        <w:t>Justiţie</w:t>
      </w:r>
      <w:proofErr w:type="spellEnd"/>
      <w:r w:rsidR="00041547" w:rsidRPr="00CA7FE9">
        <w:rPr>
          <w:rFonts w:cstheme="minorHAnsi"/>
          <w:sz w:val="28"/>
          <w:szCs w:val="28"/>
          <w:lang w:val="ro-RO"/>
        </w:rPr>
        <w:t xml:space="preserve">, </w:t>
      </w:r>
      <w:proofErr w:type="spellStart"/>
      <w:r w:rsidR="00041547" w:rsidRPr="00CA7FE9">
        <w:rPr>
          <w:rFonts w:cstheme="minorHAnsi"/>
          <w:sz w:val="28"/>
          <w:szCs w:val="28"/>
          <w:lang w:val="ro-RO"/>
        </w:rPr>
        <w:t>aşa</w:t>
      </w:r>
      <w:proofErr w:type="spellEnd"/>
      <w:r w:rsidR="00041547" w:rsidRPr="00CA7FE9">
        <w:rPr>
          <w:rFonts w:cstheme="minorHAnsi"/>
          <w:sz w:val="28"/>
          <w:szCs w:val="28"/>
          <w:lang w:val="ro-RO"/>
        </w:rPr>
        <w:t xml:space="preserve"> cum prevede legea.</w:t>
      </w:r>
    </w:p>
    <w:p w:rsidR="00041547" w:rsidRPr="00CA7FE9" w:rsidRDefault="00041547" w:rsidP="00CA7FE9">
      <w:pPr>
        <w:spacing w:after="0" w:line="240" w:lineRule="auto"/>
        <w:jc w:val="both"/>
        <w:rPr>
          <w:rFonts w:cstheme="minorHAnsi"/>
          <w:sz w:val="28"/>
          <w:szCs w:val="28"/>
          <w:lang w:val="ro-RO"/>
        </w:rPr>
      </w:pPr>
      <w:r w:rsidRPr="00CA7FE9">
        <w:rPr>
          <w:rFonts w:cstheme="minorHAnsi"/>
          <w:sz w:val="28"/>
          <w:szCs w:val="28"/>
          <w:lang w:val="ro-RO"/>
        </w:rPr>
        <w:tab/>
      </w:r>
      <w:r w:rsidR="001515CD" w:rsidRPr="00CA7FE9">
        <w:rPr>
          <w:rFonts w:cstheme="minorHAnsi"/>
          <w:sz w:val="28"/>
          <w:szCs w:val="28"/>
          <w:lang w:val="ro-RO"/>
        </w:rPr>
        <w:t xml:space="preserve">29. </w:t>
      </w:r>
      <w:r w:rsidRPr="00CA7FE9">
        <w:rPr>
          <w:rFonts w:cstheme="minorHAnsi"/>
          <w:sz w:val="28"/>
          <w:szCs w:val="28"/>
          <w:lang w:val="ro-RO"/>
        </w:rPr>
        <w:t xml:space="preserve">După părerea noastră, în virtutea art. 436 alin. 2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C.pr.pen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., </w:t>
      </w:r>
      <w:proofErr w:type="spellStart"/>
      <w:r w:rsidRPr="00CA7FE9">
        <w:rPr>
          <w:rFonts w:cstheme="minorHAnsi"/>
          <w:sz w:val="28"/>
          <w:szCs w:val="28"/>
          <w:lang w:val="ro-RO"/>
        </w:rPr>
        <w:t>părţilor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, inculpatului, </w:t>
      </w:r>
      <w:proofErr w:type="spellStart"/>
      <w:r w:rsidRPr="00CA7FE9">
        <w:rPr>
          <w:rFonts w:cstheme="minorHAnsi"/>
          <w:sz w:val="28"/>
          <w:szCs w:val="28"/>
          <w:lang w:val="ro-RO"/>
        </w:rPr>
        <w:t>părţii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civile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părţii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responsabile civilmente li se impune o sarcină excesivă, de natură să producă un dezechilibru în defavoarea lor, în sensul că acestea trebuie să suporte costurile (plata onorariului </w:t>
      </w:r>
      <w:proofErr w:type="spellStart"/>
      <w:r w:rsidRPr="00CA7FE9">
        <w:rPr>
          <w:rFonts w:cstheme="minorHAnsi"/>
          <w:sz w:val="28"/>
          <w:szCs w:val="28"/>
          <w:lang w:val="ro-RO"/>
        </w:rPr>
        <w:t>avocaţial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), în temeiul unei </w:t>
      </w:r>
      <w:proofErr w:type="spellStart"/>
      <w:r w:rsidRPr="00CA7FE9">
        <w:rPr>
          <w:rFonts w:cstheme="minorHAnsi"/>
          <w:sz w:val="28"/>
          <w:szCs w:val="28"/>
          <w:lang w:val="ro-RO"/>
        </w:rPr>
        <w:t>obligaţii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ce constituie o veritabilă </w:t>
      </w:r>
      <w:proofErr w:type="spellStart"/>
      <w:r w:rsidRPr="00CA7FE9">
        <w:rPr>
          <w:rFonts w:cstheme="minorHAnsi"/>
          <w:sz w:val="28"/>
          <w:szCs w:val="28"/>
          <w:lang w:val="ro-RO"/>
        </w:rPr>
        <w:t>intervenţie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a statului în configurarea dreptului fundamental al </w:t>
      </w:r>
      <w:proofErr w:type="spellStart"/>
      <w:r w:rsidRPr="00CA7FE9">
        <w:rPr>
          <w:rFonts w:cstheme="minorHAnsi"/>
          <w:sz w:val="28"/>
          <w:szCs w:val="28"/>
          <w:lang w:val="ro-RO"/>
        </w:rPr>
        <w:t>părţilor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de a-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face apărarea după propria </w:t>
      </w:r>
      <w:proofErr w:type="spellStart"/>
      <w:r w:rsidRPr="00CA7FE9">
        <w:rPr>
          <w:rFonts w:cstheme="minorHAnsi"/>
          <w:sz w:val="28"/>
          <w:szCs w:val="28"/>
          <w:lang w:val="ro-RO"/>
        </w:rPr>
        <w:t>voinţă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în formularea unei cereri de recurs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. Asistăm la o reglementare fără precedent, care înregistrează un regres în dreptul la </w:t>
      </w:r>
      <w:proofErr w:type="spellStart"/>
      <w:r w:rsidRPr="00CA7FE9">
        <w:rPr>
          <w:rFonts w:cstheme="minorHAnsi"/>
          <w:sz w:val="28"/>
          <w:szCs w:val="28"/>
          <w:lang w:val="ro-RO"/>
        </w:rPr>
        <w:t>asistenţă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juridică obligatorie asigurată de avocatul din oficiu. Textul legal lasă să se creadă că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situaţia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recursului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, cum </w:t>
      </w:r>
      <w:proofErr w:type="spellStart"/>
      <w:r w:rsidRPr="00CA7FE9">
        <w:rPr>
          <w:rFonts w:cstheme="minorHAnsi"/>
          <w:sz w:val="28"/>
          <w:szCs w:val="28"/>
          <w:lang w:val="ro-RO"/>
        </w:rPr>
        <w:t>părţile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nu au dreptul să </w:t>
      </w:r>
      <w:r w:rsidR="00D33858" w:rsidRPr="00CA7FE9">
        <w:rPr>
          <w:rFonts w:cstheme="minorHAnsi"/>
          <w:sz w:val="28"/>
          <w:szCs w:val="28"/>
          <w:lang w:val="ro-RO"/>
        </w:rPr>
        <w:t>formule</w:t>
      </w:r>
      <w:r w:rsidRPr="00CA7FE9">
        <w:rPr>
          <w:rFonts w:cstheme="minorHAnsi"/>
          <w:sz w:val="28"/>
          <w:szCs w:val="28"/>
          <w:lang w:val="ro-RO"/>
        </w:rPr>
        <w:t xml:space="preserve">ze ele însele cererea, fiind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condiţionate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de formularea acestuia prin avocat, sunt lipsite de accesul la această cale de atac, </w:t>
      </w:r>
      <w:r w:rsidR="00D33858" w:rsidRPr="00CA7FE9">
        <w:rPr>
          <w:rFonts w:cstheme="minorHAnsi"/>
          <w:sz w:val="28"/>
          <w:szCs w:val="28"/>
          <w:lang w:val="ro-RO"/>
        </w:rPr>
        <w:t>inclusiv</w:t>
      </w:r>
      <w:r w:rsidRPr="00CA7FE9">
        <w:rPr>
          <w:rFonts w:cstheme="minorHAnsi"/>
          <w:sz w:val="28"/>
          <w:szCs w:val="28"/>
          <w:lang w:val="ro-RO"/>
        </w:rPr>
        <w:t xml:space="preserve"> de dreptul la apărare, dacă nu au resursele financiare necesare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nu se află nici în vreuna din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situaţiile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prevăzute </w:t>
      </w:r>
      <w:r w:rsidR="00D33858" w:rsidRPr="00CA7FE9">
        <w:rPr>
          <w:rFonts w:cstheme="minorHAnsi"/>
          <w:sz w:val="28"/>
          <w:szCs w:val="28"/>
          <w:lang w:val="ro-RO"/>
        </w:rPr>
        <w:t>limitativ</w:t>
      </w:r>
      <w:r w:rsidRPr="00CA7FE9">
        <w:rPr>
          <w:rFonts w:cstheme="minorHAnsi"/>
          <w:sz w:val="28"/>
          <w:szCs w:val="28"/>
          <w:lang w:val="ro-RO"/>
        </w:rPr>
        <w:t xml:space="preserve"> în art. 90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C.pr.pen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., ceea ce reprezintă </w:t>
      </w:r>
      <w:r w:rsidR="00D33858" w:rsidRPr="00CA7FE9">
        <w:rPr>
          <w:rFonts w:cstheme="minorHAnsi"/>
          <w:sz w:val="28"/>
          <w:szCs w:val="28"/>
          <w:lang w:val="ro-RO"/>
        </w:rPr>
        <w:t>practic</w:t>
      </w:r>
      <w:r w:rsidRPr="00CA7FE9">
        <w:rPr>
          <w:rFonts w:cstheme="minorHAnsi"/>
          <w:sz w:val="28"/>
          <w:szCs w:val="28"/>
          <w:lang w:val="ro-RO"/>
        </w:rPr>
        <w:t xml:space="preserve"> privarea acestora de libertatea de a </w:t>
      </w:r>
      <w:proofErr w:type="spellStart"/>
      <w:r w:rsidRPr="00CA7FE9">
        <w:rPr>
          <w:rFonts w:cstheme="minorHAnsi"/>
          <w:sz w:val="28"/>
          <w:szCs w:val="28"/>
          <w:lang w:val="ro-RO"/>
        </w:rPr>
        <w:t>acţiona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exerciţiul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unui drept fundamental: dreptul la o cale de atac prevăzută de lege.</w:t>
      </w:r>
    </w:p>
    <w:p w:rsidR="00FA2EC9" w:rsidRPr="00CA7FE9" w:rsidRDefault="00FA2EC9" w:rsidP="00CA7FE9">
      <w:pPr>
        <w:spacing w:after="0" w:line="240" w:lineRule="auto"/>
        <w:jc w:val="both"/>
        <w:rPr>
          <w:rFonts w:cstheme="minorHAnsi"/>
          <w:sz w:val="28"/>
          <w:szCs w:val="28"/>
          <w:lang w:val="ro-RO"/>
        </w:rPr>
      </w:pPr>
      <w:r w:rsidRPr="00CA7FE9">
        <w:rPr>
          <w:rFonts w:cstheme="minorHAnsi"/>
          <w:sz w:val="28"/>
          <w:szCs w:val="28"/>
          <w:lang w:val="ro-RO"/>
        </w:rPr>
        <w:tab/>
      </w:r>
      <w:r w:rsidR="001515CD" w:rsidRPr="00CA7FE9">
        <w:rPr>
          <w:rFonts w:cstheme="minorHAnsi"/>
          <w:sz w:val="28"/>
          <w:szCs w:val="28"/>
          <w:lang w:val="ro-RO"/>
        </w:rPr>
        <w:t xml:space="preserve">30. </w:t>
      </w:r>
      <w:r w:rsidR="004A6062" w:rsidRPr="00CA7FE9">
        <w:rPr>
          <w:rFonts w:cstheme="minorHAnsi"/>
          <w:sz w:val="28"/>
          <w:szCs w:val="28"/>
          <w:lang w:val="ro-RO"/>
        </w:rPr>
        <w:t xml:space="preserve">Acordarea dreptului de formulare a cererii de recurs în </w:t>
      </w:r>
      <w:proofErr w:type="spellStart"/>
      <w:r w:rsidR="004A6062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4A6062" w:rsidRPr="00CA7FE9">
        <w:rPr>
          <w:rFonts w:cstheme="minorHAnsi"/>
          <w:sz w:val="28"/>
          <w:szCs w:val="28"/>
          <w:lang w:val="ro-RO"/>
        </w:rPr>
        <w:t xml:space="preserve"> doar avocatului creează o inegalitate de tratament juridic</w:t>
      </w:r>
      <w:r w:rsidR="00D33858" w:rsidRPr="00CA7FE9">
        <w:rPr>
          <w:rFonts w:cstheme="minorHAnsi"/>
          <w:sz w:val="28"/>
          <w:szCs w:val="28"/>
          <w:lang w:val="ro-RO"/>
        </w:rPr>
        <w:t>,</w:t>
      </w:r>
      <w:r w:rsidR="004A6062" w:rsidRPr="00CA7FE9">
        <w:rPr>
          <w:rFonts w:cstheme="minorHAnsi"/>
          <w:sz w:val="28"/>
          <w:szCs w:val="28"/>
          <w:lang w:val="ro-RO"/>
        </w:rPr>
        <w:t xml:space="preserve"> raportat la cazurile în care </w:t>
      </w:r>
      <w:proofErr w:type="spellStart"/>
      <w:r w:rsidR="004A6062" w:rsidRPr="00CA7FE9">
        <w:rPr>
          <w:rFonts w:cstheme="minorHAnsi"/>
          <w:sz w:val="28"/>
          <w:szCs w:val="28"/>
          <w:lang w:val="ro-RO"/>
        </w:rPr>
        <w:t>părţile</w:t>
      </w:r>
      <w:proofErr w:type="spellEnd"/>
      <w:r w:rsidR="004A6062" w:rsidRPr="00CA7FE9">
        <w:rPr>
          <w:rFonts w:cstheme="minorHAnsi"/>
          <w:sz w:val="28"/>
          <w:szCs w:val="28"/>
          <w:lang w:val="ro-RO"/>
        </w:rPr>
        <w:t xml:space="preserve"> persoane juridice se află în </w:t>
      </w:r>
      <w:proofErr w:type="spellStart"/>
      <w:r w:rsidR="004A6062" w:rsidRPr="00CA7FE9">
        <w:rPr>
          <w:rFonts w:cstheme="minorHAnsi"/>
          <w:sz w:val="28"/>
          <w:szCs w:val="28"/>
          <w:lang w:val="ro-RO"/>
        </w:rPr>
        <w:t>situaţia</w:t>
      </w:r>
      <w:proofErr w:type="spellEnd"/>
      <w:r w:rsidR="004A6062" w:rsidRPr="00CA7FE9">
        <w:rPr>
          <w:rFonts w:cstheme="minorHAnsi"/>
          <w:sz w:val="28"/>
          <w:szCs w:val="28"/>
          <w:lang w:val="ro-RO"/>
        </w:rPr>
        <w:t xml:space="preserve"> de a formula o cerere de recurs în </w:t>
      </w:r>
      <w:proofErr w:type="spellStart"/>
      <w:r w:rsidR="004A6062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4A6062" w:rsidRPr="00CA7FE9">
        <w:rPr>
          <w:rFonts w:cstheme="minorHAnsi"/>
          <w:sz w:val="28"/>
          <w:szCs w:val="28"/>
          <w:lang w:val="ro-RO"/>
        </w:rPr>
        <w:t xml:space="preserve">. În aceste cazuri se pune problema de a </w:t>
      </w:r>
      <w:proofErr w:type="spellStart"/>
      <w:r w:rsidR="004A6062" w:rsidRPr="00CA7FE9">
        <w:rPr>
          <w:rFonts w:cstheme="minorHAnsi"/>
          <w:sz w:val="28"/>
          <w:szCs w:val="28"/>
          <w:lang w:val="ro-RO"/>
        </w:rPr>
        <w:t>şti</w:t>
      </w:r>
      <w:proofErr w:type="spellEnd"/>
      <w:r w:rsidR="004A6062" w:rsidRPr="00CA7FE9">
        <w:rPr>
          <w:rFonts w:cstheme="minorHAnsi"/>
          <w:sz w:val="28"/>
          <w:szCs w:val="28"/>
          <w:lang w:val="ro-RO"/>
        </w:rPr>
        <w:t xml:space="preserve"> dacă o asemenea cerere ar putea fi formulată </w:t>
      </w:r>
      <w:proofErr w:type="spellStart"/>
      <w:r w:rsidR="004A6062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4A6062" w:rsidRPr="00CA7FE9">
        <w:rPr>
          <w:rFonts w:cstheme="minorHAnsi"/>
          <w:sz w:val="28"/>
          <w:szCs w:val="28"/>
          <w:lang w:val="ro-RO"/>
        </w:rPr>
        <w:t xml:space="preserve"> de consilierii lor juridici principali, care în temeiul art. 13 alin. 2 din Legea nr. 514/2003 privind organizarea </w:t>
      </w:r>
      <w:proofErr w:type="spellStart"/>
      <w:r w:rsidR="004A6062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4A6062" w:rsidRPr="00CA7FE9">
        <w:rPr>
          <w:rFonts w:cstheme="minorHAnsi"/>
          <w:sz w:val="28"/>
          <w:szCs w:val="28"/>
          <w:lang w:val="ro-RO"/>
        </w:rPr>
        <w:t xml:space="preserve"> exercitarea profesiei de consilier juridic</w:t>
      </w:r>
      <w:r w:rsidR="004A6062" w:rsidRPr="00CA7FE9">
        <w:rPr>
          <w:rStyle w:val="FootnoteReference"/>
          <w:rFonts w:cstheme="minorHAnsi"/>
          <w:sz w:val="28"/>
          <w:szCs w:val="28"/>
          <w:lang w:val="ro-RO"/>
        </w:rPr>
        <w:footnoteReference w:id="31"/>
      </w:r>
      <w:r w:rsidR="004A6062" w:rsidRPr="00CA7FE9">
        <w:rPr>
          <w:rFonts w:cstheme="minorHAnsi"/>
          <w:sz w:val="28"/>
          <w:szCs w:val="28"/>
          <w:lang w:val="ro-RO"/>
        </w:rPr>
        <w:t xml:space="preserve">, pot pune concluzii la Înalta Curte de </w:t>
      </w:r>
      <w:proofErr w:type="spellStart"/>
      <w:r w:rsidR="004A6062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4A6062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4A6062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4A6062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4A6062" w:rsidRPr="00CA7FE9">
        <w:rPr>
          <w:rFonts w:cstheme="minorHAnsi"/>
          <w:sz w:val="28"/>
          <w:szCs w:val="28"/>
          <w:lang w:val="ro-RO"/>
        </w:rPr>
        <w:t>Justiţie</w:t>
      </w:r>
      <w:proofErr w:type="spellEnd"/>
      <w:r w:rsidR="004A6062" w:rsidRPr="00CA7FE9">
        <w:rPr>
          <w:rFonts w:cstheme="minorHAnsi"/>
          <w:sz w:val="28"/>
          <w:szCs w:val="28"/>
          <w:lang w:val="ro-RO"/>
        </w:rPr>
        <w:t xml:space="preserve">. Sub acest aspect, plecând de la </w:t>
      </w:r>
      <w:proofErr w:type="spellStart"/>
      <w:r w:rsidR="004A6062" w:rsidRPr="00CA7FE9">
        <w:rPr>
          <w:rFonts w:cstheme="minorHAnsi"/>
          <w:sz w:val="28"/>
          <w:szCs w:val="28"/>
          <w:lang w:val="ro-RO"/>
        </w:rPr>
        <w:t>raţiunea</w:t>
      </w:r>
      <w:proofErr w:type="spellEnd"/>
      <w:r w:rsidR="004A6062" w:rsidRPr="00CA7FE9">
        <w:rPr>
          <w:rFonts w:cstheme="minorHAnsi"/>
          <w:sz w:val="28"/>
          <w:szCs w:val="28"/>
          <w:lang w:val="ro-RO"/>
        </w:rPr>
        <w:t xml:space="preserve"> reglementării care include, pe de o parte, </w:t>
      </w:r>
      <w:proofErr w:type="spellStart"/>
      <w:r w:rsidR="004A6062" w:rsidRPr="00CA7FE9">
        <w:rPr>
          <w:rFonts w:cstheme="minorHAnsi"/>
          <w:sz w:val="28"/>
          <w:szCs w:val="28"/>
          <w:lang w:val="ro-RO"/>
        </w:rPr>
        <w:t>intenţia</w:t>
      </w:r>
      <w:proofErr w:type="spellEnd"/>
      <w:r w:rsidR="004A6062" w:rsidRPr="00CA7FE9">
        <w:rPr>
          <w:rFonts w:cstheme="minorHAnsi"/>
          <w:sz w:val="28"/>
          <w:szCs w:val="28"/>
          <w:lang w:val="ro-RO"/>
        </w:rPr>
        <w:t xml:space="preserve"> legiuitorului de a nu lăsa formularea unei cereri de recurs în </w:t>
      </w:r>
      <w:proofErr w:type="spellStart"/>
      <w:r w:rsidR="004A6062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4A6062" w:rsidRPr="00CA7FE9">
        <w:rPr>
          <w:rFonts w:cstheme="minorHAnsi"/>
          <w:sz w:val="28"/>
          <w:szCs w:val="28"/>
          <w:lang w:val="ro-RO"/>
        </w:rPr>
        <w:t xml:space="preserve"> la simpla apreciere a </w:t>
      </w:r>
      <w:proofErr w:type="spellStart"/>
      <w:r w:rsidR="004A6062" w:rsidRPr="00CA7FE9">
        <w:rPr>
          <w:rFonts w:cstheme="minorHAnsi"/>
          <w:sz w:val="28"/>
          <w:szCs w:val="28"/>
          <w:lang w:val="ro-RO"/>
        </w:rPr>
        <w:t>părţilor</w:t>
      </w:r>
      <w:proofErr w:type="spellEnd"/>
      <w:r w:rsidR="004A6062" w:rsidRPr="00CA7FE9">
        <w:rPr>
          <w:rFonts w:cstheme="minorHAnsi"/>
          <w:sz w:val="28"/>
          <w:szCs w:val="28"/>
          <w:lang w:val="ro-RO"/>
        </w:rPr>
        <w:t xml:space="preserve"> care, de regulă, nu au pregătire juridică </w:t>
      </w:r>
      <w:proofErr w:type="spellStart"/>
      <w:r w:rsidR="004A6062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4A6062" w:rsidRPr="00CA7FE9">
        <w:rPr>
          <w:rFonts w:cstheme="minorHAnsi"/>
          <w:sz w:val="28"/>
          <w:szCs w:val="28"/>
          <w:lang w:val="ro-RO"/>
        </w:rPr>
        <w:t xml:space="preserve"> pe de altă parte, de a conferi acest drept doar unui </w:t>
      </w:r>
      <w:r w:rsidR="004A6062" w:rsidRPr="00CA7FE9">
        <w:rPr>
          <w:rFonts w:cstheme="minorHAnsi"/>
          <w:sz w:val="28"/>
          <w:szCs w:val="28"/>
          <w:lang w:val="ro-RO"/>
        </w:rPr>
        <w:lastRenderedPageBreak/>
        <w:t xml:space="preserve">avocat care poate pleda în </w:t>
      </w:r>
      <w:proofErr w:type="spellStart"/>
      <w:r w:rsidR="004A6062" w:rsidRPr="00CA7FE9">
        <w:rPr>
          <w:rFonts w:cstheme="minorHAnsi"/>
          <w:sz w:val="28"/>
          <w:szCs w:val="28"/>
          <w:lang w:val="ro-RO"/>
        </w:rPr>
        <w:t>faţa</w:t>
      </w:r>
      <w:proofErr w:type="spellEnd"/>
      <w:r w:rsidR="004A6062" w:rsidRPr="00CA7FE9">
        <w:rPr>
          <w:rFonts w:cstheme="minorHAnsi"/>
          <w:sz w:val="28"/>
          <w:szCs w:val="28"/>
          <w:lang w:val="ro-RO"/>
        </w:rPr>
        <w:t xml:space="preserve"> Înaltei </w:t>
      </w:r>
      <w:proofErr w:type="spellStart"/>
      <w:r w:rsidR="004A6062" w:rsidRPr="00CA7FE9">
        <w:rPr>
          <w:rFonts w:cstheme="minorHAnsi"/>
          <w:sz w:val="28"/>
          <w:szCs w:val="28"/>
          <w:lang w:val="ro-RO"/>
        </w:rPr>
        <w:t>Curţi</w:t>
      </w:r>
      <w:proofErr w:type="spellEnd"/>
      <w:r w:rsidR="004A6062" w:rsidRPr="00CA7FE9">
        <w:rPr>
          <w:rFonts w:cstheme="minorHAnsi"/>
          <w:sz w:val="28"/>
          <w:szCs w:val="28"/>
          <w:lang w:val="ro-RO"/>
        </w:rPr>
        <w:t xml:space="preserve"> de </w:t>
      </w:r>
      <w:proofErr w:type="spellStart"/>
      <w:r w:rsidR="004A6062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4A6062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4A6062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4A6062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4A6062" w:rsidRPr="00CA7FE9">
        <w:rPr>
          <w:rFonts w:cstheme="minorHAnsi"/>
          <w:sz w:val="28"/>
          <w:szCs w:val="28"/>
          <w:lang w:val="ro-RO"/>
        </w:rPr>
        <w:t>Justiţie</w:t>
      </w:r>
      <w:proofErr w:type="spellEnd"/>
      <w:r w:rsidR="004A6062" w:rsidRPr="00CA7FE9">
        <w:rPr>
          <w:rFonts w:cstheme="minorHAnsi"/>
          <w:sz w:val="28"/>
          <w:szCs w:val="28"/>
          <w:lang w:val="ro-RO"/>
        </w:rPr>
        <w:t xml:space="preserve">, s-ar putea considera că această regulă îi include </w:t>
      </w:r>
      <w:proofErr w:type="spellStart"/>
      <w:r w:rsidR="004A6062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4A6062" w:rsidRPr="00CA7FE9">
        <w:rPr>
          <w:rFonts w:cstheme="minorHAnsi"/>
          <w:sz w:val="28"/>
          <w:szCs w:val="28"/>
          <w:lang w:val="ro-RO"/>
        </w:rPr>
        <w:t xml:space="preserve"> pe consilierii juridici în categoria persoanelor care pot formula cererea de recurs în </w:t>
      </w:r>
      <w:proofErr w:type="spellStart"/>
      <w:r w:rsidR="004A6062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4A6062" w:rsidRPr="00CA7FE9">
        <w:rPr>
          <w:rFonts w:cstheme="minorHAnsi"/>
          <w:sz w:val="28"/>
          <w:szCs w:val="28"/>
          <w:lang w:val="ro-RO"/>
        </w:rPr>
        <w:t xml:space="preserve">, deoarece </w:t>
      </w:r>
      <w:proofErr w:type="spellStart"/>
      <w:r w:rsidR="004A6062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4A6062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4A6062" w:rsidRPr="00CA7FE9">
        <w:rPr>
          <w:rFonts w:cstheme="minorHAnsi"/>
          <w:sz w:val="28"/>
          <w:szCs w:val="28"/>
          <w:lang w:val="ro-RO"/>
        </w:rPr>
        <w:t>aceştia</w:t>
      </w:r>
      <w:proofErr w:type="spellEnd"/>
      <w:r w:rsidR="004A6062" w:rsidRPr="00CA7FE9">
        <w:rPr>
          <w:rFonts w:cstheme="minorHAnsi"/>
          <w:sz w:val="28"/>
          <w:szCs w:val="28"/>
          <w:lang w:val="ro-RO"/>
        </w:rPr>
        <w:t xml:space="preserve"> au, asemenea </w:t>
      </w:r>
      <w:proofErr w:type="spellStart"/>
      <w:r w:rsidR="004A6062" w:rsidRPr="00CA7FE9">
        <w:rPr>
          <w:rFonts w:cstheme="minorHAnsi"/>
          <w:sz w:val="28"/>
          <w:szCs w:val="28"/>
          <w:lang w:val="ro-RO"/>
        </w:rPr>
        <w:t>avocaţilor</w:t>
      </w:r>
      <w:proofErr w:type="spellEnd"/>
      <w:r w:rsidR="004A6062" w:rsidRPr="00CA7FE9">
        <w:rPr>
          <w:rFonts w:cstheme="minorHAnsi"/>
          <w:sz w:val="28"/>
          <w:szCs w:val="28"/>
          <w:lang w:val="ro-RO"/>
        </w:rPr>
        <w:t xml:space="preserve">, </w:t>
      </w:r>
      <w:proofErr w:type="spellStart"/>
      <w:r w:rsidR="004A6062" w:rsidRPr="00CA7FE9">
        <w:rPr>
          <w:rFonts w:cstheme="minorHAnsi"/>
          <w:sz w:val="28"/>
          <w:szCs w:val="28"/>
          <w:lang w:val="ro-RO"/>
        </w:rPr>
        <w:t>obligaţii</w:t>
      </w:r>
      <w:proofErr w:type="spellEnd"/>
      <w:r w:rsidR="004A6062" w:rsidRPr="00CA7FE9">
        <w:rPr>
          <w:rFonts w:cstheme="minorHAnsi"/>
          <w:sz w:val="28"/>
          <w:szCs w:val="28"/>
          <w:lang w:val="ro-RO"/>
        </w:rPr>
        <w:t xml:space="preserve"> de natură să garanteze asigurarea unei </w:t>
      </w:r>
      <w:proofErr w:type="spellStart"/>
      <w:r w:rsidR="004A6062" w:rsidRPr="00CA7FE9">
        <w:rPr>
          <w:rFonts w:cstheme="minorHAnsi"/>
          <w:sz w:val="28"/>
          <w:szCs w:val="28"/>
          <w:lang w:val="ro-RO"/>
        </w:rPr>
        <w:t>asistenţe</w:t>
      </w:r>
      <w:proofErr w:type="spellEnd"/>
      <w:r w:rsidR="004A6062" w:rsidRPr="00CA7FE9">
        <w:rPr>
          <w:rFonts w:cstheme="minorHAnsi"/>
          <w:sz w:val="28"/>
          <w:szCs w:val="28"/>
          <w:lang w:val="ro-RO"/>
        </w:rPr>
        <w:t xml:space="preserve"> juridice calificate persoanelor juridice reprezentate.</w:t>
      </w:r>
    </w:p>
    <w:p w:rsidR="004A6062" w:rsidRPr="00CA7FE9" w:rsidRDefault="004A6062" w:rsidP="00CA7FE9">
      <w:pPr>
        <w:spacing w:after="0" w:line="240" w:lineRule="auto"/>
        <w:jc w:val="both"/>
        <w:rPr>
          <w:rFonts w:cstheme="minorHAnsi"/>
          <w:sz w:val="28"/>
          <w:szCs w:val="28"/>
          <w:lang w:val="ro-RO"/>
        </w:rPr>
      </w:pPr>
      <w:r w:rsidRPr="00CA7FE9">
        <w:rPr>
          <w:rFonts w:cstheme="minorHAnsi"/>
          <w:sz w:val="28"/>
          <w:szCs w:val="28"/>
          <w:lang w:val="ro-RO"/>
        </w:rPr>
        <w:tab/>
      </w:r>
      <w:r w:rsidR="001515CD" w:rsidRPr="00CA7FE9">
        <w:rPr>
          <w:rFonts w:cstheme="minorHAnsi"/>
          <w:sz w:val="28"/>
          <w:szCs w:val="28"/>
          <w:lang w:val="ro-RO"/>
        </w:rPr>
        <w:t xml:space="preserve">31. </w:t>
      </w:r>
      <w:proofErr w:type="spellStart"/>
      <w:r w:rsidRPr="00CA7FE9">
        <w:rPr>
          <w:rFonts w:cstheme="minorHAnsi"/>
          <w:sz w:val="28"/>
          <w:szCs w:val="28"/>
          <w:lang w:val="ro-RO"/>
        </w:rPr>
        <w:t>Totuşi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, întrucât legea nu face referire decât la avocat, având în vedere caracterul </w:t>
      </w:r>
      <w:r w:rsidR="00161755" w:rsidRPr="00CA7FE9">
        <w:rPr>
          <w:rFonts w:cstheme="minorHAnsi"/>
          <w:sz w:val="28"/>
          <w:szCs w:val="28"/>
          <w:lang w:val="ro-RO"/>
        </w:rPr>
        <w:t>restrictiv</w:t>
      </w:r>
      <w:r w:rsidRPr="00CA7FE9">
        <w:rPr>
          <w:rFonts w:cstheme="minorHAnsi"/>
          <w:sz w:val="28"/>
          <w:szCs w:val="28"/>
          <w:lang w:val="ro-RO"/>
        </w:rPr>
        <w:t xml:space="preserve"> al reglementării, părerea noastră este că nu poate fi acceptată o interpretare</w:t>
      </w:r>
      <w:r w:rsidR="00D33858" w:rsidRPr="00CA7FE9">
        <w:rPr>
          <w:rFonts w:cstheme="minorHAnsi"/>
          <w:sz w:val="28"/>
          <w:szCs w:val="28"/>
          <w:lang w:val="ro-RO"/>
        </w:rPr>
        <w:t xml:space="preserve"> extensivă. De aceea, credem că</w:t>
      </w:r>
      <w:r w:rsidRPr="00CA7FE9">
        <w:rPr>
          <w:rFonts w:cstheme="minorHAnsi"/>
          <w:sz w:val="28"/>
          <w:szCs w:val="28"/>
          <w:lang w:val="ro-RO"/>
        </w:rPr>
        <w:t xml:space="preserve"> în actual</w:t>
      </w:r>
      <w:r w:rsidR="00D33858" w:rsidRPr="00CA7FE9">
        <w:rPr>
          <w:rFonts w:cstheme="minorHAnsi"/>
          <w:sz w:val="28"/>
          <w:szCs w:val="28"/>
          <w:lang w:val="ro-RO"/>
        </w:rPr>
        <w:t>a</w:t>
      </w:r>
      <w:r w:rsidRPr="00CA7FE9">
        <w:rPr>
          <w:rFonts w:cstheme="minorHAnsi"/>
          <w:sz w:val="28"/>
          <w:szCs w:val="28"/>
          <w:lang w:val="ro-RO"/>
        </w:rPr>
        <w:t xml:space="preserve"> reglementare recursul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nu poate fi formulat, în mod valabil, de consilierul juridic </w:t>
      </w:r>
      <w:r w:rsidR="00D33858" w:rsidRPr="00CA7FE9">
        <w:rPr>
          <w:rFonts w:cstheme="minorHAnsi"/>
          <w:sz w:val="28"/>
          <w:szCs w:val="28"/>
          <w:lang w:val="ro-RO"/>
        </w:rPr>
        <w:t>definitiv</w:t>
      </w:r>
      <w:r w:rsidRPr="00CA7FE9">
        <w:rPr>
          <w:rFonts w:cstheme="minorHAnsi"/>
          <w:sz w:val="28"/>
          <w:szCs w:val="28"/>
          <w:lang w:val="ro-RO"/>
        </w:rPr>
        <w:t xml:space="preserve"> al persoanei juridice,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absenţa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unei </w:t>
      </w:r>
      <w:proofErr w:type="spellStart"/>
      <w:r w:rsidRPr="00CA7FE9">
        <w:rPr>
          <w:rFonts w:cstheme="minorHAnsi"/>
          <w:sz w:val="28"/>
          <w:szCs w:val="28"/>
          <w:lang w:val="ro-RO"/>
        </w:rPr>
        <w:t>dispoziţii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exprese, ca în cazul Codului de procedură civilă, unde se prevede că la redactarea cererii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a motivelor de recurs persoanele juridice vor fi asistate sau, după caz, reprezentate, sub </w:t>
      </w:r>
      <w:proofErr w:type="spellStart"/>
      <w:r w:rsidRPr="00CA7FE9">
        <w:rPr>
          <w:rFonts w:cstheme="minorHAnsi"/>
          <w:sz w:val="28"/>
          <w:szCs w:val="28"/>
          <w:lang w:val="ro-RO"/>
        </w:rPr>
        <w:t>sancţiunea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nulităţii</w:t>
      </w:r>
      <w:proofErr w:type="spellEnd"/>
      <w:r w:rsidR="0021772B" w:rsidRPr="00CA7FE9">
        <w:rPr>
          <w:rFonts w:cstheme="minorHAnsi"/>
          <w:sz w:val="28"/>
          <w:szCs w:val="28"/>
          <w:lang w:val="ro-RO"/>
        </w:rPr>
        <w:t xml:space="preserve">, numai de către un avocat sau consilier juridic în </w:t>
      </w:r>
      <w:proofErr w:type="spellStart"/>
      <w:r w:rsidR="0021772B" w:rsidRPr="00CA7FE9">
        <w:rPr>
          <w:rFonts w:cstheme="minorHAnsi"/>
          <w:sz w:val="28"/>
          <w:szCs w:val="28"/>
          <w:lang w:val="ro-RO"/>
        </w:rPr>
        <w:t>condiţiile</w:t>
      </w:r>
      <w:proofErr w:type="spellEnd"/>
      <w:r w:rsidR="0021772B" w:rsidRPr="00CA7FE9">
        <w:rPr>
          <w:rFonts w:cstheme="minorHAnsi"/>
          <w:sz w:val="28"/>
          <w:szCs w:val="28"/>
          <w:lang w:val="ro-RO"/>
        </w:rPr>
        <w:t xml:space="preserve"> legii. Considerăm că este justificată modificarea textului legii, în sensul de a include în</w:t>
      </w:r>
      <w:r w:rsidR="00BE7E9D" w:rsidRPr="00CA7FE9">
        <w:rPr>
          <w:rFonts w:cstheme="minorHAnsi"/>
          <w:sz w:val="28"/>
          <w:szCs w:val="28"/>
          <w:lang w:val="ro-RO"/>
        </w:rPr>
        <w:t xml:space="preserve"> </w:t>
      </w:r>
      <w:r w:rsidR="0021772B" w:rsidRPr="00CA7FE9">
        <w:rPr>
          <w:rFonts w:cstheme="minorHAnsi"/>
          <w:sz w:val="28"/>
          <w:szCs w:val="28"/>
          <w:lang w:val="ro-RO"/>
        </w:rPr>
        <w:t xml:space="preserve">mod expres </w:t>
      </w:r>
      <w:proofErr w:type="spellStart"/>
      <w:r w:rsidR="0021772B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21772B" w:rsidRPr="00CA7FE9">
        <w:rPr>
          <w:rFonts w:cstheme="minorHAnsi"/>
          <w:sz w:val="28"/>
          <w:szCs w:val="28"/>
          <w:lang w:val="ro-RO"/>
        </w:rPr>
        <w:t xml:space="preserve"> consilierul juridic </w:t>
      </w:r>
      <w:r w:rsidR="00D33858" w:rsidRPr="00CA7FE9">
        <w:rPr>
          <w:rFonts w:cstheme="minorHAnsi"/>
          <w:sz w:val="28"/>
          <w:szCs w:val="28"/>
          <w:lang w:val="ro-RO"/>
        </w:rPr>
        <w:t>definitiv</w:t>
      </w:r>
      <w:r w:rsidR="0021772B" w:rsidRPr="00CA7FE9">
        <w:rPr>
          <w:rFonts w:cstheme="minorHAnsi"/>
          <w:sz w:val="28"/>
          <w:szCs w:val="28"/>
          <w:lang w:val="ro-RO"/>
        </w:rPr>
        <w:t xml:space="preserve"> alături de avocat în categoria persoanelor prin intermediul cărora </w:t>
      </w:r>
      <w:proofErr w:type="spellStart"/>
      <w:r w:rsidR="0021772B" w:rsidRPr="00CA7FE9">
        <w:rPr>
          <w:rFonts w:cstheme="minorHAnsi"/>
          <w:sz w:val="28"/>
          <w:szCs w:val="28"/>
          <w:lang w:val="ro-RO"/>
        </w:rPr>
        <w:t>părţile</w:t>
      </w:r>
      <w:proofErr w:type="spellEnd"/>
      <w:r w:rsidR="0021772B" w:rsidRPr="00CA7FE9">
        <w:rPr>
          <w:rFonts w:cstheme="minorHAnsi"/>
          <w:sz w:val="28"/>
          <w:szCs w:val="28"/>
          <w:lang w:val="ro-RO"/>
        </w:rPr>
        <w:t xml:space="preserve"> ar putea formula cerere de recurs în </w:t>
      </w:r>
      <w:proofErr w:type="spellStart"/>
      <w:r w:rsidR="0021772B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21772B" w:rsidRPr="00CA7FE9">
        <w:rPr>
          <w:rStyle w:val="FootnoteReference"/>
          <w:rFonts w:cstheme="minorHAnsi"/>
          <w:sz w:val="28"/>
          <w:szCs w:val="28"/>
          <w:lang w:val="ro-RO"/>
        </w:rPr>
        <w:footnoteReference w:id="32"/>
      </w:r>
      <w:r w:rsidR="0021772B" w:rsidRPr="00CA7FE9">
        <w:rPr>
          <w:rFonts w:cstheme="minorHAnsi"/>
          <w:sz w:val="28"/>
          <w:szCs w:val="28"/>
          <w:lang w:val="ro-RO"/>
        </w:rPr>
        <w:t>.</w:t>
      </w:r>
    </w:p>
    <w:p w:rsidR="0097246D" w:rsidRPr="00CA7FE9" w:rsidRDefault="0021772B" w:rsidP="00CA7FE9">
      <w:pPr>
        <w:spacing w:after="0" w:line="240" w:lineRule="auto"/>
        <w:jc w:val="both"/>
        <w:rPr>
          <w:rFonts w:cstheme="minorHAnsi"/>
          <w:sz w:val="28"/>
          <w:szCs w:val="28"/>
          <w:lang w:val="ro-RO"/>
        </w:rPr>
      </w:pPr>
      <w:r w:rsidRPr="00CA7FE9">
        <w:rPr>
          <w:rFonts w:cstheme="minorHAnsi"/>
          <w:sz w:val="28"/>
          <w:szCs w:val="28"/>
          <w:lang w:val="ro-RO"/>
        </w:rPr>
        <w:tab/>
      </w:r>
      <w:r w:rsidR="001515CD" w:rsidRPr="00CA7FE9">
        <w:rPr>
          <w:rFonts w:cstheme="minorHAnsi"/>
          <w:sz w:val="28"/>
          <w:szCs w:val="28"/>
          <w:lang w:val="ro-RO"/>
        </w:rPr>
        <w:t xml:space="preserve">32. </w:t>
      </w:r>
      <w:proofErr w:type="spellStart"/>
      <w:r w:rsidRPr="00CA7FE9">
        <w:rPr>
          <w:rFonts w:cstheme="minorHAnsi"/>
          <w:sz w:val="28"/>
          <w:szCs w:val="28"/>
          <w:lang w:val="ro-RO"/>
        </w:rPr>
        <w:t>Exigenţa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intervenţiei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unui avocat care </w:t>
      </w:r>
      <w:r w:rsidR="00F90C6E" w:rsidRPr="00CA7FE9">
        <w:rPr>
          <w:rFonts w:cstheme="minorHAnsi"/>
          <w:sz w:val="28"/>
          <w:szCs w:val="28"/>
          <w:lang w:val="ro-RO"/>
        </w:rPr>
        <w:t>are dreptul să pună</w:t>
      </w:r>
      <w:r w:rsidRPr="00CA7FE9">
        <w:rPr>
          <w:rFonts w:cstheme="minorHAnsi"/>
          <w:sz w:val="28"/>
          <w:szCs w:val="28"/>
          <w:lang w:val="ro-RO"/>
        </w:rPr>
        <w:t xml:space="preserve"> concluzii la Înalta Curte de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Justiţie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în vederea formulării de către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părţi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a unei cereri de recurs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poate constitui o </w:t>
      </w:r>
      <w:proofErr w:type="spellStart"/>
      <w:r w:rsidRPr="00CA7FE9">
        <w:rPr>
          <w:rFonts w:cstheme="minorHAnsi"/>
          <w:sz w:val="28"/>
          <w:szCs w:val="28"/>
          <w:lang w:val="ro-RO"/>
        </w:rPr>
        <w:t>restricţie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excesivă a dreptului acestora de </w:t>
      </w:r>
      <w:r w:rsidR="0097246D" w:rsidRPr="00CA7FE9">
        <w:rPr>
          <w:rFonts w:cstheme="minorHAnsi"/>
          <w:sz w:val="28"/>
          <w:szCs w:val="28"/>
          <w:lang w:val="ro-RO"/>
        </w:rPr>
        <w:t xml:space="preserve">a fi asistate de un avocat ales. </w:t>
      </w:r>
      <w:proofErr w:type="spellStart"/>
      <w:r w:rsidR="0097246D" w:rsidRPr="00CA7FE9">
        <w:rPr>
          <w:rFonts w:cstheme="minorHAnsi"/>
          <w:sz w:val="28"/>
          <w:szCs w:val="28"/>
          <w:lang w:val="ro-RO"/>
        </w:rPr>
        <w:t>Aşa</w:t>
      </w:r>
      <w:proofErr w:type="spellEnd"/>
      <w:r w:rsidR="0097246D" w:rsidRPr="00CA7FE9">
        <w:rPr>
          <w:rFonts w:cstheme="minorHAnsi"/>
          <w:sz w:val="28"/>
          <w:szCs w:val="28"/>
          <w:lang w:val="ro-RO"/>
        </w:rPr>
        <w:t xml:space="preserve"> cum am arătat, ea poate fi</w:t>
      </w:r>
      <w:r w:rsidR="00F90C6E" w:rsidRPr="00CA7FE9">
        <w:rPr>
          <w:rFonts w:cstheme="minorHAnsi"/>
          <w:sz w:val="28"/>
          <w:szCs w:val="28"/>
          <w:lang w:val="ro-RO"/>
        </w:rPr>
        <w:t xml:space="preserve"> justificată de grija de a nu i</w:t>
      </w:r>
      <w:r w:rsidR="0097246D" w:rsidRPr="00CA7FE9">
        <w:rPr>
          <w:rFonts w:cstheme="minorHAnsi"/>
          <w:sz w:val="28"/>
          <w:szCs w:val="28"/>
          <w:lang w:val="ro-RO"/>
        </w:rPr>
        <w:t>ntroduce re</w:t>
      </w:r>
      <w:r w:rsidR="00F90C6E" w:rsidRPr="00CA7FE9">
        <w:rPr>
          <w:rFonts w:cstheme="minorHAnsi"/>
          <w:sz w:val="28"/>
          <w:szCs w:val="28"/>
          <w:lang w:val="ro-RO"/>
        </w:rPr>
        <w:t xml:space="preserve">cursul în </w:t>
      </w:r>
      <w:proofErr w:type="spellStart"/>
      <w:r w:rsidR="00F90C6E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F90C6E" w:rsidRPr="00CA7FE9">
        <w:rPr>
          <w:rFonts w:cstheme="minorHAnsi"/>
          <w:sz w:val="28"/>
          <w:szCs w:val="28"/>
          <w:lang w:val="ro-RO"/>
        </w:rPr>
        <w:t xml:space="preserve"> dacă nu există</w:t>
      </w:r>
      <w:r w:rsidR="0097246D" w:rsidRPr="00CA7FE9">
        <w:rPr>
          <w:rFonts w:cstheme="minorHAnsi"/>
          <w:sz w:val="28"/>
          <w:szCs w:val="28"/>
          <w:lang w:val="ro-RO"/>
        </w:rPr>
        <w:t xml:space="preserve"> motive pertinente, însă, este criticabilă pentru că nu garantează nici accesul liber al </w:t>
      </w:r>
      <w:proofErr w:type="spellStart"/>
      <w:r w:rsidR="0097246D" w:rsidRPr="00CA7FE9">
        <w:rPr>
          <w:rFonts w:cstheme="minorHAnsi"/>
          <w:sz w:val="28"/>
          <w:szCs w:val="28"/>
          <w:lang w:val="ro-RO"/>
        </w:rPr>
        <w:t>părţilor</w:t>
      </w:r>
      <w:proofErr w:type="spellEnd"/>
      <w:r w:rsidR="0097246D" w:rsidRPr="00CA7FE9">
        <w:rPr>
          <w:rFonts w:cstheme="minorHAnsi"/>
          <w:sz w:val="28"/>
          <w:szCs w:val="28"/>
          <w:lang w:val="ro-RO"/>
        </w:rPr>
        <w:t xml:space="preserve"> la calea de atac a recursului în </w:t>
      </w:r>
      <w:proofErr w:type="spellStart"/>
      <w:r w:rsidR="0097246D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97246D" w:rsidRPr="00CA7FE9">
        <w:rPr>
          <w:rFonts w:cstheme="minorHAnsi"/>
          <w:sz w:val="28"/>
          <w:szCs w:val="28"/>
          <w:lang w:val="ro-RO"/>
        </w:rPr>
        <w:t xml:space="preserve">, nici o </w:t>
      </w:r>
      <w:proofErr w:type="spellStart"/>
      <w:r w:rsidR="0097246D" w:rsidRPr="00CA7FE9">
        <w:rPr>
          <w:rFonts w:cstheme="minorHAnsi"/>
          <w:sz w:val="28"/>
          <w:szCs w:val="28"/>
          <w:lang w:val="ro-RO"/>
        </w:rPr>
        <w:t>asistenţă</w:t>
      </w:r>
      <w:proofErr w:type="spellEnd"/>
      <w:r w:rsidR="0097246D" w:rsidRPr="00CA7FE9">
        <w:rPr>
          <w:rFonts w:cstheme="minorHAnsi"/>
          <w:sz w:val="28"/>
          <w:szCs w:val="28"/>
          <w:lang w:val="ro-RO"/>
        </w:rPr>
        <w:t xml:space="preserve"> juridic</w:t>
      </w:r>
      <w:r w:rsidR="00F90C6E" w:rsidRPr="00CA7FE9">
        <w:rPr>
          <w:rFonts w:cstheme="minorHAnsi"/>
          <w:sz w:val="28"/>
          <w:szCs w:val="28"/>
          <w:lang w:val="ro-RO"/>
        </w:rPr>
        <w:t>ă</w:t>
      </w:r>
      <w:r w:rsidR="0097246D" w:rsidRPr="00CA7FE9">
        <w:rPr>
          <w:rFonts w:cstheme="minorHAnsi"/>
          <w:sz w:val="28"/>
          <w:szCs w:val="28"/>
          <w:lang w:val="ro-RO"/>
        </w:rPr>
        <w:t xml:space="preserve"> efectivă.</w:t>
      </w:r>
    </w:p>
    <w:p w:rsidR="0097246D" w:rsidRPr="00CA7FE9" w:rsidRDefault="00F90C6E" w:rsidP="00CA7FE9">
      <w:pPr>
        <w:spacing w:after="0" w:line="240" w:lineRule="auto"/>
        <w:ind w:firstLine="720"/>
        <w:jc w:val="both"/>
        <w:rPr>
          <w:rFonts w:cstheme="minorHAnsi"/>
          <w:sz w:val="28"/>
          <w:szCs w:val="28"/>
          <w:lang w:val="ro-RO"/>
        </w:rPr>
      </w:pPr>
      <w:r w:rsidRPr="00CA7FE9">
        <w:rPr>
          <w:rFonts w:cstheme="minorHAnsi"/>
          <w:sz w:val="28"/>
          <w:szCs w:val="28"/>
          <w:lang w:val="ro-RO"/>
        </w:rPr>
        <w:t xml:space="preserve">33. </w:t>
      </w:r>
      <w:r w:rsidR="0097246D" w:rsidRPr="00CA7FE9">
        <w:rPr>
          <w:rFonts w:cstheme="minorHAnsi"/>
          <w:sz w:val="28"/>
          <w:szCs w:val="28"/>
          <w:lang w:val="ro-RO"/>
        </w:rPr>
        <w:t>După părerea noas</w:t>
      </w:r>
      <w:r w:rsidRPr="00CA7FE9">
        <w:rPr>
          <w:rFonts w:cstheme="minorHAnsi"/>
          <w:sz w:val="28"/>
          <w:szCs w:val="28"/>
          <w:lang w:val="ro-RO"/>
        </w:rPr>
        <w:t xml:space="preserve">tră, în consens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cu decizia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Curţii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Constituţionale</w:t>
      </w:r>
      <w:proofErr w:type="spellEnd"/>
      <w:r w:rsidR="0097246D" w:rsidRPr="00CA7FE9">
        <w:rPr>
          <w:rFonts w:cstheme="minorHAnsi"/>
          <w:sz w:val="28"/>
          <w:szCs w:val="28"/>
          <w:lang w:val="ro-RO"/>
        </w:rPr>
        <w:t xml:space="preserve">, viitoarea reglementare în </w:t>
      </w:r>
      <w:r w:rsidRPr="00CA7FE9">
        <w:rPr>
          <w:rFonts w:cstheme="minorHAnsi"/>
          <w:sz w:val="28"/>
          <w:szCs w:val="28"/>
          <w:lang w:val="ro-RO"/>
        </w:rPr>
        <w:t>materie penală trebuie să permi</w:t>
      </w:r>
      <w:r w:rsidR="0097246D" w:rsidRPr="00CA7FE9">
        <w:rPr>
          <w:rFonts w:cstheme="minorHAnsi"/>
          <w:sz w:val="28"/>
          <w:szCs w:val="28"/>
          <w:lang w:val="ro-RO"/>
        </w:rPr>
        <w:t xml:space="preserve">tă </w:t>
      </w:r>
      <w:proofErr w:type="spellStart"/>
      <w:r w:rsidR="0097246D" w:rsidRPr="00CA7FE9">
        <w:rPr>
          <w:rFonts w:cstheme="minorHAnsi"/>
          <w:sz w:val="28"/>
          <w:szCs w:val="28"/>
          <w:lang w:val="ro-RO"/>
        </w:rPr>
        <w:t>părţilor</w:t>
      </w:r>
      <w:proofErr w:type="spellEnd"/>
      <w:r w:rsidR="0097246D" w:rsidRPr="00CA7FE9">
        <w:rPr>
          <w:rFonts w:cstheme="minorHAnsi"/>
          <w:sz w:val="28"/>
          <w:szCs w:val="28"/>
          <w:lang w:val="ro-RO"/>
        </w:rPr>
        <w:t xml:space="preserve"> să declare recursul în </w:t>
      </w:r>
      <w:proofErr w:type="spellStart"/>
      <w:r w:rsidR="0097246D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97246D" w:rsidRPr="00CA7FE9">
        <w:rPr>
          <w:rFonts w:cstheme="minorHAnsi"/>
          <w:sz w:val="28"/>
          <w:szCs w:val="28"/>
          <w:lang w:val="ro-RO"/>
        </w:rPr>
        <w:t xml:space="preserve"> fie persona</w:t>
      </w:r>
      <w:r w:rsidRPr="00CA7FE9">
        <w:rPr>
          <w:rFonts w:cstheme="minorHAnsi"/>
          <w:sz w:val="28"/>
          <w:szCs w:val="28"/>
          <w:lang w:val="ro-RO"/>
        </w:rPr>
        <w:t>l</w:t>
      </w:r>
      <w:r w:rsidR="0097246D" w:rsidRPr="00CA7FE9">
        <w:rPr>
          <w:rFonts w:cstheme="minorHAnsi"/>
          <w:sz w:val="28"/>
          <w:szCs w:val="28"/>
          <w:lang w:val="ro-RO"/>
        </w:rPr>
        <w:t xml:space="preserve">, fie prin intermediul unui </w:t>
      </w:r>
      <w:r w:rsidRPr="00CA7FE9">
        <w:rPr>
          <w:rFonts w:cstheme="minorHAnsi"/>
          <w:sz w:val="28"/>
          <w:szCs w:val="28"/>
          <w:lang w:val="ro-RO"/>
        </w:rPr>
        <w:t>avoca</w:t>
      </w:r>
      <w:r w:rsidR="0097246D" w:rsidRPr="00CA7FE9">
        <w:rPr>
          <w:rFonts w:cstheme="minorHAnsi"/>
          <w:sz w:val="28"/>
          <w:szCs w:val="28"/>
          <w:lang w:val="ro-RO"/>
        </w:rPr>
        <w:t xml:space="preserve">t. </w:t>
      </w:r>
      <w:r w:rsidRPr="00CA7FE9">
        <w:rPr>
          <w:rFonts w:cstheme="minorHAnsi"/>
          <w:sz w:val="28"/>
          <w:szCs w:val="28"/>
          <w:lang w:val="ro-RO"/>
        </w:rPr>
        <w:t>În</w:t>
      </w:r>
      <w:r w:rsidR="0097246D" w:rsidRPr="00CA7FE9">
        <w:rPr>
          <w:rFonts w:cstheme="minorHAnsi"/>
          <w:sz w:val="28"/>
          <w:szCs w:val="28"/>
          <w:lang w:val="ro-RO"/>
        </w:rPr>
        <w:t xml:space="preserve"> acest fel, </w:t>
      </w:r>
      <w:proofErr w:type="spellStart"/>
      <w:r w:rsidR="0097246D" w:rsidRPr="00CA7FE9">
        <w:rPr>
          <w:rFonts w:cstheme="minorHAnsi"/>
          <w:sz w:val="28"/>
          <w:szCs w:val="28"/>
          <w:lang w:val="ro-RO"/>
        </w:rPr>
        <w:t>părţile</w:t>
      </w:r>
      <w:proofErr w:type="spellEnd"/>
      <w:r w:rsidR="0097246D" w:rsidRPr="00CA7FE9">
        <w:rPr>
          <w:rFonts w:cstheme="minorHAnsi"/>
          <w:sz w:val="28"/>
          <w:szCs w:val="28"/>
          <w:lang w:val="ro-RO"/>
        </w:rPr>
        <w:t xml:space="preserve"> nu ar mai fi obligate să-</w:t>
      </w:r>
      <w:proofErr w:type="spellStart"/>
      <w:r w:rsidR="0097246D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97246D" w:rsidRPr="00CA7FE9">
        <w:rPr>
          <w:rFonts w:cstheme="minorHAnsi"/>
          <w:sz w:val="28"/>
          <w:szCs w:val="28"/>
          <w:lang w:val="ro-RO"/>
        </w:rPr>
        <w:t xml:space="preserve"> schimbe avocatul în vederea formulării recursului în </w:t>
      </w:r>
      <w:proofErr w:type="spellStart"/>
      <w:r w:rsidR="0097246D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97246D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97246D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97246D" w:rsidRPr="00CA7FE9">
        <w:rPr>
          <w:rFonts w:cstheme="minorHAnsi"/>
          <w:sz w:val="28"/>
          <w:szCs w:val="28"/>
          <w:lang w:val="ro-RO"/>
        </w:rPr>
        <w:t xml:space="preserve"> ar putea fi evitată </w:t>
      </w:r>
      <w:proofErr w:type="spellStart"/>
      <w:r w:rsidR="0097246D" w:rsidRPr="00CA7FE9">
        <w:rPr>
          <w:rFonts w:cstheme="minorHAnsi"/>
          <w:sz w:val="28"/>
          <w:szCs w:val="28"/>
          <w:lang w:val="ro-RO"/>
        </w:rPr>
        <w:t>situaţia</w:t>
      </w:r>
      <w:proofErr w:type="spellEnd"/>
      <w:r w:rsidR="0097246D" w:rsidRPr="00CA7FE9">
        <w:rPr>
          <w:rFonts w:cstheme="minorHAnsi"/>
          <w:sz w:val="28"/>
          <w:szCs w:val="28"/>
          <w:lang w:val="ro-RO"/>
        </w:rPr>
        <w:t xml:space="preserve"> </w:t>
      </w:r>
      <w:r w:rsidRPr="00CA7FE9">
        <w:rPr>
          <w:rFonts w:cstheme="minorHAnsi"/>
          <w:sz w:val="28"/>
          <w:szCs w:val="28"/>
          <w:lang w:val="ro-RO"/>
        </w:rPr>
        <w:t>negativă</w:t>
      </w:r>
      <w:r w:rsidR="0097246D" w:rsidRPr="00CA7FE9">
        <w:rPr>
          <w:rFonts w:cstheme="minorHAnsi"/>
          <w:sz w:val="28"/>
          <w:szCs w:val="28"/>
          <w:lang w:val="ro-RO"/>
        </w:rPr>
        <w:t xml:space="preserve"> în care s-ar afla un </w:t>
      </w:r>
      <w:r w:rsidRPr="00CA7FE9">
        <w:rPr>
          <w:rFonts w:cstheme="minorHAnsi"/>
          <w:sz w:val="28"/>
          <w:szCs w:val="28"/>
          <w:lang w:val="ro-RO"/>
        </w:rPr>
        <w:t>avoca</w:t>
      </w:r>
      <w:r w:rsidR="0097246D" w:rsidRPr="00CA7FE9">
        <w:rPr>
          <w:rFonts w:cstheme="minorHAnsi"/>
          <w:sz w:val="28"/>
          <w:szCs w:val="28"/>
          <w:lang w:val="ro-RO"/>
        </w:rPr>
        <w:t>t</w:t>
      </w:r>
      <w:r w:rsidRPr="00CA7FE9">
        <w:rPr>
          <w:rFonts w:cstheme="minorHAnsi"/>
          <w:sz w:val="28"/>
          <w:szCs w:val="28"/>
          <w:lang w:val="ro-RO"/>
        </w:rPr>
        <w:t xml:space="preserve"> nou</w:t>
      </w:r>
      <w:r w:rsidR="0097246D" w:rsidRPr="00CA7FE9">
        <w:rPr>
          <w:rFonts w:cstheme="minorHAnsi"/>
          <w:sz w:val="28"/>
          <w:szCs w:val="28"/>
          <w:lang w:val="ro-RO"/>
        </w:rPr>
        <w:t xml:space="preserve"> care</w:t>
      </w:r>
      <w:r w:rsidRPr="00CA7FE9">
        <w:rPr>
          <w:rFonts w:cstheme="minorHAnsi"/>
          <w:sz w:val="28"/>
          <w:szCs w:val="28"/>
          <w:lang w:val="ro-RO"/>
        </w:rPr>
        <w:t>,</w:t>
      </w:r>
      <w:r w:rsidR="0097246D" w:rsidRPr="00CA7FE9">
        <w:rPr>
          <w:rFonts w:cstheme="minorHAnsi"/>
          <w:sz w:val="28"/>
          <w:szCs w:val="28"/>
          <w:lang w:val="ro-RO"/>
        </w:rPr>
        <w:t xml:space="preserve"> necunoscând dosarul, nu va putea ca într-un termen atât de scurt (de numai 30 de zile de la comunicarea deciziei </w:t>
      </w:r>
      <w:proofErr w:type="spellStart"/>
      <w:r w:rsidR="0097246D" w:rsidRPr="00CA7FE9">
        <w:rPr>
          <w:rFonts w:cstheme="minorHAnsi"/>
          <w:sz w:val="28"/>
          <w:szCs w:val="28"/>
          <w:lang w:val="ro-RO"/>
        </w:rPr>
        <w:t>instanţei</w:t>
      </w:r>
      <w:proofErr w:type="spellEnd"/>
      <w:r w:rsidR="0097246D" w:rsidRPr="00CA7FE9">
        <w:rPr>
          <w:rFonts w:cstheme="minorHAnsi"/>
          <w:sz w:val="28"/>
          <w:szCs w:val="28"/>
          <w:lang w:val="ro-RO"/>
        </w:rPr>
        <w:t xml:space="preserve"> de apel) să consulte dosarul pentru a decide cu privire la declararea recursului în </w:t>
      </w:r>
      <w:proofErr w:type="spellStart"/>
      <w:r w:rsidR="0097246D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97246D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97246D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97246D" w:rsidRPr="00CA7FE9">
        <w:rPr>
          <w:rFonts w:cstheme="minorHAnsi"/>
          <w:sz w:val="28"/>
          <w:szCs w:val="28"/>
          <w:lang w:val="ro-RO"/>
        </w:rPr>
        <w:t xml:space="preserve"> să-l </w:t>
      </w:r>
      <w:proofErr w:type="spellStart"/>
      <w:r w:rsidR="0097246D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97246D" w:rsidRPr="00CA7FE9">
        <w:rPr>
          <w:rFonts w:cstheme="minorHAnsi"/>
          <w:sz w:val="28"/>
          <w:szCs w:val="28"/>
          <w:lang w:val="ro-RO"/>
        </w:rPr>
        <w:t xml:space="preserve"> motiveze înă</w:t>
      </w:r>
      <w:r w:rsidRPr="00CA7FE9">
        <w:rPr>
          <w:rFonts w:cstheme="minorHAnsi"/>
          <w:sz w:val="28"/>
          <w:szCs w:val="28"/>
          <w:lang w:val="ro-RO"/>
        </w:rPr>
        <w:t>u</w:t>
      </w:r>
      <w:r w:rsidR="0097246D" w:rsidRPr="00CA7FE9">
        <w:rPr>
          <w:rFonts w:cstheme="minorHAnsi"/>
          <w:sz w:val="28"/>
          <w:szCs w:val="28"/>
          <w:lang w:val="ro-RO"/>
        </w:rPr>
        <w:t xml:space="preserve">ntrul </w:t>
      </w:r>
      <w:proofErr w:type="spellStart"/>
      <w:r w:rsidR="0097246D" w:rsidRPr="00CA7FE9">
        <w:rPr>
          <w:rFonts w:cstheme="minorHAnsi"/>
          <w:sz w:val="28"/>
          <w:szCs w:val="28"/>
          <w:lang w:val="ro-RO"/>
        </w:rPr>
        <w:t>aceluiaşi</w:t>
      </w:r>
      <w:proofErr w:type="spellEnd"/>
      <w:r w:rsidR="0097246D" w:rsidRPr="00CA7FE9">
        <w:rPr>
          <w:rFonts w:cstheme="minorHAnsi"/>
          <w:sz w:val="28"/>
          <w:szCs w:val="28"/>
          <w:lang w:val="ro-RO"/>
        </w:rPr>
        <w:t xml:space="preserve"> termen, ceea ce, evident, accentuează caracterul excesiv al unei asemenea </w:t>
      </w:r>
      <w:proofErr w:type="spellStart"/>
      <w:r w:rsidR="0097246D" w:rsidRPr="00CA7FE9">
        <w:rPr>
          <w:rFonts w:cstheme="minorHAnsi"/>
          <w:sz w:val="28"/>
          <w:szCs w:val="28"/>
          <w:lang w:val="ro-RO"/>
        </w:rPr>
        <w:t>exigenţe</w:t>
      </w:r>
      <w:proofErr w:type="spellEnd"/>
      <w:r w:rsidR="0097246D" w:rsidRPr="00CA7FE9">
        <w:rPr>
          <w:rFonts w:cstheme="minorHAnsi"/>
          <w:sz w:val="28"/>
          <w:szCs w:val="28"/>
          <w:lang w:val="ro-RO"/>
        </w:rPr>
        <w:t>.</w:t>
      </w:r>
    </w:p>
    <w:p w:rsidR="00826067" w:rsidRPr="00CA7FE9" w:rsidRDefault="00A40164" w:rsidP="00CA7FE9">
      <w:pPr>
        <w:spacing w:after="0" w:line="240" w:lineRule="auto"/>
        <w:ind w:firstLine="720"/>
        <w:jc w:val="both"/>
        <w:rPr>
          <w:rFonts w:cstheme="minorHAnsi"/>
          <w:sz w:val="28"/>
          <w:szCs w:val="28"/>
          <w:lang w:val="ro-RO"/>
        </w:rPr>
      </w:pPr>
      <w:r w:rsidRPr="00CA7FE9">
        <w:rPr>
          <w:rFonts w:cstheme="minorHAnsi"/>
          <w:sz w:val="28"/>
          <w:szCs w:val="28"/>
          <w:lang w:val="ro-RO"/>
        </w:rPr>
        <w:t xml:space="preserve">34. </w:t>
      </w:r>
      <w:r w:rsidR="00826067" w:rsidRPr="00CA7FE9">
        <w:rPr>
          <w:rFonts w:cstheme="minorHAnsi"/>
          <w:sz w:val="28"/>
          <w:szCs w:val="28"/>
          <w:lang w:val="ro-RO"/>
        </w:rPr>
        <w:t>Instaurarea acestui filtru este indispen</w:t>
      </w:r>
      <w:r w:rsidRPr="00CA7FE9">
        <w:rPr>
          <w:rFonts w:cstheme="minorHAnsi"/>
          <w:sz w:val="28"/>
          <w:szCs w:val="28"/>
          <w:lang w:val="ro-RO"/>
        </w:rPr>
        <w:t>s</w:t>
      </w:r>
      <w:r w:rsidR="00826067" w:rsidRPr="00CA7FE9">
        <w:rPr>
          <w:rFonts w:cstheme="minorHAnsi"/>
          <w:sz w:val="28"/>
          <w:szCs w:val="28"/>
          <w:lang w:val="ro-RO"/>
        </w:rPr>
        <w:t xml:space="preserve">abilă, după părerea noastră, în vederea motivării recursului în </w:t>
      </w:r>
      <w:proofErr w:type="spellStart"/>
      <w:r w:rsidR="00826067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826067" w:rsidRPr="00CA7FE9">
        <w:rPr>
          <w:rFonts w:cstheme="minorHAnsi"/>
          <w:sz w:val="28"/>
          <w:szCs w:val="28"/>
          <w:lang w:val="ro-RO"/>
        </w:rPr>
        <w:t>,</w:t>
      </w:r>
      <w:r w:rsidRPr="00CA7FE9">
        <w:rPr>
          <w:rFonts w:cstheme="minorHAnsi"/>
          <w:sz w:val="28"/>
          <w:szCs w:val="28"/>
          <w:lang w:val="ro-RO"/>
        </w:rPr>
        <w:t xml:space="preserve"> </w:t>
      </w:r>
      <w:r w:rsidR="00826067" w:rsidRPr="00CA7FE9">
        <w:rPr>
          <w:rFonts w:cstheme="minorHAnsi"/>
          <w:sz w:val="28"/>
          <w:szCs w:val="28"/>
          <w:lang w:val="ro-RO"/>
        </w:rPr>
        <w:t xml:space="preserve">care trebuie efectuată în mod obligatoriu de un </w:t>
      </w:r>
      <w:r w:rsidRPr="00CA7FE9">
        <w:rPr>
          <w:rFonts w:cstheme="minorHAnsi"/>
          <w:sz w:val="28"/>
          <w:szCs w:val="28"/>
          <w:lang w:val="ro-RO"/>
        </w:rPr>
        <w:t>avoca</w:t>
      </w:r>
      <w:r w:rsidR="00826067" w:rsidRPr="00CA7FE9">
        <w:rPr>
          <w:rFonts w:cstheme="minorHAnsi"/>
          <w:sz w:val="28"/>
          <w:szCs w:val="28"/>
          <w:lang w:val="ro-RO"/>
        </w:rPr>
        <w:t>t,</w:t>
      </w:r>
      <w:r w:rsidRPr="00CA7FE9">
        <w:rPr>
          <w:rFonts w:cstheme="minorHAnsi"/>
          <w:sz w:val="28"/>
          <w:szCs w:val="28"/>
          <w:lang w:val="ro-RO"/>
        </w:rPr>
        <w:t xml:space="preserve"> </w:t>
      </w:r>
      <w:r w:rsidR="00826067" w:rsidRPr="00CA7FE9">
        <w:rPr>
          <w:rFonts w:cstheme="minorHAnsi"/>
          <w:sz w:val="28"/>
          <w:szCs w:val="28"/>
          <w:lang w:val="ro-RO"/>
        </w:rPr>
        <w:t xml:space="preserve">exceptând cazurile în care partea care formulează </w:t>
      </w:r>
      <w:proofErr w:type="spellStart"/>
      <w:r w:rsidR="00826067" w:rsidRPr="00CA7FE9">
        <w:rPr>
          <w:rFonts w:cstheme="minorHAnsi"/>
          <w:sz w:val="28"/>
          <w:szCs w:val="28"/>
          <w:lang w:val="ro-RO"/>
        </w:rPr>
        <w:t>declar</w:t>
      </w:r>
      <w:r w:rsidRPr="00CA7FE9">
        <w:rPr>
          <w:rFonts w:cstheme="minorHAnsi"/>
          <w:sz w:val="28"/>
          <w:szCs w:val="28"/>
          <w:lang w:val="ro-RO"/>
        </w:rPr>
        <w:t>a</w:t>
      </w:r>
      <w:r w:rsidR="00826067" w:rsidRPr="00CA7FE9">
        <w:rPr>
          <w:rFonts w:cstheme="minorHAnsi"/>
          <w:sz w:val="28"/>
          <w:szCs w:val="28"/>
          <w:lang w:val="ro-RO"/>
        </w:rPr>
        <w:t>ţia</w:t>
      </w:r>
      <w:proofErr w:type="spellEnd"/>
      <w:r w:rsidR="00826067" w:rsidRPr="00CA7FE9">
        <w:rPr>
          <w:rFonts w:cstheme="minorHAnsi"/>
          <w:sz w:val="28"/>
          <w:szCs w:val="28"/>
          <w:lang w:val="ro-RO"/>
        </w:rPr>
        <w:t xml:space="preserve"> de recurs în </w:t>
      </w:r>
      <w:proofErr w:type="spellStart"/>
      <w:r w:rsidR="00826067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826067" w:rsidRPr="00CA7FE9">
        <w:rPr>
          <w:rFonts w:cstheme="minorHAnsi"/>
          <w:sz w:val="28"/>
          <w:szCs w:val="28"/>
          <w:lang w:val="ro-RO"/>
        </w:rPr>
        <w:t xml:space="preserve"> are pregătirea </w:t>
      </w:r>
      <w:r w:rsidRPr="00CA7FE9">
        <w:rPr>
          <w:rFonts w:cstheme="minorHAnsi"/>
          <w:sz w:val="28"/>
          <w:szCs w:val="28"/>
          <w:lang w:val="ro-RO"/>
        </w:rPr>
        <w:t>juridică</w:t>
      </w:r>
      <w:r w:rsidR="00826067" w:rsidRPr="00CA7FE9">
        <w:rPr>
          <w:rFonts w:cstheme="minorHAnsi"/>
          <w:sz w:val="28"/>
          <w:szCs w:val="28"/>
          <w:lang w:val="ro-RO"/>
        </w:rPr>
        <w:t xml:space="preserve"> necesară, fiind </w:t>
      </w:r>
      <w:proofErr w:type="spellStart"/>
      <w:r w:rsidRPr="00CA7FE9">
        <w:rPr>
          <w:rFonts w:cstheme="minorHAnsi"/>
          <w:sz w:val="28"/>
          <w:szCs w:val="28"/>
          <w:lang w:val="ro-RO"/>
        </w:rPr>
        <w:t>licenţ</w:t>
      </w:r>
      <w:r w:rsidR="002B0B6A" w:rsidRPr="00CA7FE9">
        <w:rPr>
          <w:rFonts w:cstheme="minorHAnsi"/>
          <w:sz w:val="28"/>
          <w:szCs w:val="28"/>
          <w:lang w:val="ro-RO"/>
        </w:rPr>
        <w:t>iată</w:t>
      </w:r>
      <w:proofErr w:type="spellEnd"/>
      <w:r w:rsidR="00826067" w:rsidRPr="00CA7FE9">
        <w:rPr>
          <w:rFonts w:cstheme="minorHAnsi"/>
          <w:sz w:val="28"/>
          <w:szCs w:val="28"/>
          <w:lang w:val="ro-RO"/>
        </w:rPr>
        <w:t xml:space="preserve"> în drept. Considerăm că motivarea </w:t>
      </w:r>
      <w:r w:rsidR="002B0B6A" w:rsidRPr="00CA7FE9">
        <w:rPr>
          <w:rFonts w:cstheme="minorHAnsi"/>
          <w:sz w:val="28"/>
          <w:szCs w:val="28"/>
          <w:lang w:val="ro-RO"/>
        </w:rPr>
        <w:t xml:space="preserve">recursului în </w:t>
      </w:r>
      <w:proofErr w:type="spellStart"/>
      <w:r w:rsidR="002B0B6A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2B0B6A" w:rsidRPr="00CA7FE9">
        <w:rPr>
          <w:rFonts w:cstheme="minorHAnsi"/>
          <w:sz w:val="28"/>
          <w:szCs w:val="28"/>
          <w:lang w:val="ro-RO"/>
        </w:rPr>
        <w:t xml:space="preserve"> reprezintă</w:t>
      </w:r>
      <w:r w:rsidR="00826067" w:rsidRPr="00CA7FE9">
        <w:rPr>
          <w:rFonts w:cstheme="minorHAnsi"/>
          <w:sz w:val="28"/>
          <w:szCs w:val="28"/>
          <w:lang w:val="ro-RO"/>
        </w:rPr>
        <w:t xml:space="preserve"> o etapă </w:t>
      </w:r>
      <w:proofErr w:type="spellStart"/>
      <w:r w:rsidR="00826067" w:rsidRPr="00CA7FE9">
        <w:rPr>
          <w:rFonts w:cstheme="minorHAnsi"/>
          <w:sz w:val="28"/>
          <w:szCs w:val="28"/>
          <w:lang w:val="ro-RO"/>
        </w:rPr>
        <w:t>esenţială</w:t>
      </w:r>
      <w:proofErr w:type="spellEnd"/>
      <w:r w:rsidR="00826067" w:rsidRPr="00CA7FE9">
        <w:rPr>
          <w:rFonts w:cstheme="minorHAnsi"/>
          <w:sz w:val="28"/>
          <w:szCs w:val="28"/>
          <w:lang w:val="ro-RO"/>
        </w:rPr>
        <w:t xml:space="preserve"> în exercitarea acestuia, impunând întocmirea motivelor de casare într-o manieră tehnică, pertinentă, </w:t>
      </w:r>
      <w:r w:rsidR="002B0B6A" w:rsidRPr="00CA7FE9">
        <w:rPr>
          <w:rFonts w:cstheme="minorHAnsi"/>
          <w:sz w:val="28"/>
          <w:szCs w:val="28"/>
          <w:lang w:val="ro-RO"/>
        </w:rPr>
        <w:lastRenderedPageBreak/>
        <w:t>integrată</w:t>
      </w:r>
      <w:r w:rsidR="00826067" w:rsidRPr="00CA7FE9">
        <w:rPr>
          <w:rFonts w:cstheme="minorHAnsi"/>
          <w:sz w:val="28"/>
          <w:szCs w:val="28"/>
          <w:lang w:val="ro-RO"/>
        </w:rPr>
        <w:t xml:space="preserve"> în contenciosul penal specific procedurii de </w:t>
      </w:r>
      <w:proofErr w:type="spellStart"/>
      <w:r w:rsidR="00826067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826067" w:rsidRPr="00CA7FE9">
        <w:rPr>
          <w:rFonts w:cstheme="minorHAnsi"/>
          <w:sz w:val="28"/>
          <w:szCs w:val="28"/>
          <w:lang w:val="ro-RO"/>
        </w:rPr>
        <w:t xml:space="preserve"> în raport cu reforma </w:t>
      </w:r>
      <w:proofErr w:type="spellStart"/>
      <w:r w:rsidR="00826067" w:rsidRPr="00CA7FE9">
        <w:rPr>
          <w:rFonts w:cstheme="minorHAnsi"/>
          <w:sz w:val="28"/>
          <w:szCs w:val="28"/>
          <w:lang w:val="ro-RO"/>
        </w:rPr>
        <w:t>înfăţişată</w:t>
      </w:r>
      <w:proofErr w:type="spellEnd"/>
      <w:r w:rsidR="00826067" w:rsidRPr="00CA7FE9">
        <w:rPr>
          <w:rFonts w:cstheme="minorHAnsi"/>
          <w:sz w:val="28"/>
          <w:szCs w:val="28"/>
          <w:lang w:val="ro-RO"/>
        </w:rPr>
        <w:t xml:space="preserve"> de legiuitor </w:t>
      </w:r>
      <w:proofErr w:type="spellStart"/>
      <w:r w:rsidR="00826067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826067" w:rsidRPr="00CA7FE9">
        <w:rPr>
          <w:rFonts w:cstheme="minorHAnsi"/>
          <w:sz w:val="28"/>
          <w:szCs w:val="28"/>
          <w:lang w:val="ro-RO"/>
        </w:rPr>
        <w:t xml:space="preserve"> cu grija de a ameliora calitatea memoriilor depuse în sprijinul recursurilor în </w:t>
      </w:r>
      <w:proofErr w:type="spellStart"/>
      <w:r w:rsidR="00826067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826067" w:rsidRPr="00CA7FE9">
        <w:rPr>
          <w:rFonts w:cstheme="minorHAnsi"/>
          <w:sz w:val="28"/>
          <w:szCs w:val="28"/>
          <w:lang w:val="ro-RO"/>
        </w:rPr>
        <w:t xml:space="preserve"> introduse.</w:t>
      </w:r>
    </w:p>
    <w:p w:rsidR="00826067" w:rsidRPr="00CA7FE9" w:rsidRDefault="002B0B6A" w:rsidP="00CA7FE9">
      <w:pPr>
        <w:spacing w:after="0" w:line="240" w:lineRule="auto"/>
        <w:ind w:firstLine="720"/>
        <w:jc w:val="both"/>
        <w:rPr>
          <w:rFonts w:cstheme="minorHAnsi"/>
          <w:sz w:val="28"/>
          <w:szCs w:val="28"/>
          <w:lang w:val="ro-RO"/>
        </w:rPr>
      </w:pPr>
      <w:r w:rsidRPr="00CA7FE9">
        <w:rPr>
          <w:rFonts w:cstheme="minorHAnsi"/>
          <w:sz w:val="28"/>
          <w:szCs w:val="28"/>
          <w:lang w:val="ro-RO"/>
        </w:rPr>
        <w:t xml:space="preserve">35. </w:t>
      </w:r>
      <w:r w:rsidR="00826067" w:rsidRPr="00CA7FE9">
        <w:rPr>
          <w:rFonts w:cstheme="minorHAnsi"/>
          <w:sz w:val="28"/>
          <w:szCs w:val="28"/>
          <w:lang w:val="ro-RO"/>
        </w:rPr>
        <w:t xml:space="preserve">Nu putem accepta, însă, </w:t>
      </w:r>
      <w:r w:rsidR="00742BC1" w:rsidRPr="00CA7FE9">
        <w:rPr>
          <w:rFonts w:cstheme="minorHAnsi"/>
          <w:sz w:val="28"/>
          <w:szCs w:val="28"/>
          <w:lang w:val="ro-RO"/>
        </w:rPr>
        <w:t xml:space="preserve">promovarea discriminării între </w:t>
      </w:r>
      <w:proofErr w:type="spellStart"/>
      <w:r w:rsidR="00742BC1" w:rsidRPr="00CA7FE9">
        <w:rPr>
          <w:rFonts w:cstheme="minorHAnsi"/>
          <w:sz w:val="28"/>
          <w:szCs w:val="28"/>
          <w:lang w:val="ro-RO"/>
        </w:rPr>
        <w:t>avocaţii</w:t>
      </w:r>
      <w:proofErr w:type="spellEnd"/>
      <w:r w:rsidR="00742BC1" w:rsidRPr="00CA7FE9">
        <w:rPr>
          <w:rFonts w:cstheme="minorHAnsi"/>
          <w:sz w:val="28"/>
          <w:szCs w:val="28"/>
          <w:lang w:val="ro-RO"/>
        </w:rPr>
        <w:t xml:space="preserve"> </w:t>
      </w:r>
      <w:r w:rsidR="000F74FD" w:rsidRPr="00CA7FE9">
        <w:rPr>
          <w:rFonts w:cstheme="minorHAnsi"/>
          <w:sz w:val="28"/>
          <w:szCs w:val="28"/>
          <w:lang w:val="ro-RO"/>
        </w:rPr>
        <w:t xml:space="preserve">care au </w:t>
      </w:r>
      <w:r w:rsidRPr="00CA7FE9">
        <w:rPr>
          <w:rFonts w:cstheme="minorHAnsi"/>
          <w:sz w:val="28"/>
          <w:szCs w:val="28"/>
          <w:lang w:val="ro-RO"/>
        </w:rPr>
        <w:t xml:space="preserve">dreptul de a pune concluzii la Înalta Curte de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J</w:t>
      </w:r>
      <w:r w:rsidR="000F74FD" w:rsidRPr="00CA7FE9">
        <w:rPr>
          <w:rFonts w:cstheme="minorHAnsi"/>
          <w:sz w:val="28"/>
          <w:szCs w:val="28"/>
          <w:lang w:val="ro-RO"/>
        </w:rPr>
        <w:t>ustiţie</w:t>
      </w:r>
      <w:proofErr w:type="spellEnd"/>
      <w:r w:rsidR="000F74FD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0F74FD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0F74FD" w:rsidRPr="00CA7FE9">
        <w:rPr>
          <w:rFonts w:cstheme="minorHAnsi"/>
          <w:sz w:val="28"/>
          <w:szCs w:val="28"/>
          <w:lang w:val="ro-RO"/>
        </w:rPr>
        <w:t xml:space="preserve"> cei care nu au un asemenea drept. Credem că o asemenea </w:t>
      </w:r>
      <w:proofErr w:type="spellStart"/>
      <w:r w:rsidR="000F74FD" w:rsidRPr="00CA7FE9">
        <w:rPr>
          <w:rFonts w:cstheme="minorHAnsi"/>
          <w:sz w:val="28"/>
          <w:szCs w:val="28"/>
          <w:lang w:val="ro-RO"/>
        </w:rPr>
        <w:t>diferenţiere</w:t>
      </w:r>
      <w:proofErr w:type="spellEnd"/>
      <w:r w:rsidR="000F74FD" w:rsidRPr="00CA7FE9">
        <w:rPr>
          <w:rFonts w:cstheme="minorHAnsi"/>
          <w:sz w:val="28"/>
          <w:szCs w:val="28"/>
          <w:lang w:val="ro-RO"/>
        </w:rPr>
        <w:t xml:space="preserve"> este admisibilă doar în cazul </w:t>
      </w:r>
      <w:proofErr w:type="spellStart"/>
      <w:r w:rsidR="000F74FD" w:rsidRPr="00CA7FE9">
        <w:rPr>
          <w:rFonts w:cstheme="minorHAnsi"/>
          <w:sz w:val="28"/>
          <w:szCs w:val="28"/>
          <w:lang w:val="ro-RO"/>
        </w:rPr>
        <w:t>susţinerii</w:t>
      </w:r>
      <w:proofErr w:type="spellEnd"/>
      <w:r w:rsidR="000F74FD" w:rsidRPr="00CA7FE9">
        <w:rPr>
          <w:rFonts w:cstheme="minorHAnsi"/>
          <w:sz w:val="28"/>
          <w:szCs w:val="28"/>
          <w:lang w:val="ro-RO"/>
        </w:rPr>
        <w:t xml:space="preserve"> recursului în </w:t>
      </w:r>
      <w:proofErr w:type="spellStart"/>
      <w:r w:rsidR="000F74FD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0F74FD" w:rsidRPr="00CA7FE9">
        <w:rPr>
          <w:rFonts w:cstheme="minorHAnsi"/>
          <w:sz w:val="28"/>
          <w:szCs w:val="28"/>
          <w:lang w:val="ro-RO"/>
        </w:rPr>
        <w:t xml:space="preserve"> în </w:t>
      </w:r>
      <w:proofErr w:type="spellStart"/>
      <w:r w:rsidR="000F74FD" w:rsidRPr="00CA7FE9">
        <w:rPr>
          <w:rFonts w:cstheme="minorHAnsi"/>
          <w:sz w:val="28"/>
          <w:szCs w:val="28"/>
          <w:lang w:val="ro-RO"/>
        </w:rPr>
        <w:t>faţa</w:t>
      </w:r>
      <w:proofErr w:type="spellEnd"/>
      <w:r w:rsidR="000F74FD" w:rsidRPr="00CA7FE9">
        <w:rPr>
          <w:rFonts w:cstheme="minorHAnsi"/>
          <w:sz w:val="28"/>
          <w:szCs w:val="28"/>
          <w:lang w:val="ro-RO"/>
        </w:rPr>
        <w:t xml:space="preserve"> </w:t>
      </w:r>
      <w:r w:rsidRPr="00CA7FE9">
        <w:rPr>
          <w:rFonts w:cstheme="minorHAnsi"/>
          <w:sz w:val="28"/>
          <w:szCs w:val="28"/>
          <w:lang w:val="ro-RO"/>
        </w:rPr>
        <w:t xml:space="preserve">Înaltei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Curţi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de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Justiţie</w:t>
      </w:r>
      <w:proofErr w:type="spellEnd"/>
      <w:r w:rsidR="000F74FD" w:rsidRPr="00CA7FE9">
        <w:rPr>
          <w:rFonts w:cstheme="minorHAnsi"/>
          <w:sz w:val="28"/>
          <w:szCs w:val="28"/>
          <w:lang w:val="ro-RO"/>
        </w:rPr>
        <w:t xml:space="preserve">, nu </w:t>
      </w:r>
      <w:proofErr w:type="spellStart"/>
      <w:r w:rsidR="000F74FD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0F74FD" w:rsidRPr="00CA7FE9">
        <w:rPr>
          <w:rFonts w:cstheme="minorHAnsi"/>
          <w:sz w:val="28"/>
          <w:szCs w:val="28"/>
          <w:lang w:val="ro-RO"/>
        </w:rPr>
        <w:t xml:space="preserve"> în </w:t>
      </w:r>
      <w:proofErr w:type="spellStart"/>
      <w:r w:rsidR="000F74FD" w:rsidRPr="00CA7FE9">
        <w:rPr>
          <w:rFonts w:cstheme="minorHAnsi"/>
          <w:sz w:val="28"/>
          <w:szCs w:val="28"/>
          <w:lang w:val="ro-RO"/>
        </w:rPr>
        <w:t>privinţa</w:t>
      </w:r>
      <w:proofErr w:type="spellEnd"/>
      <w:r w:rsidR="000F74FD" w:rsidRPr="00CA7FE9">
        <w:rPr>
          <w:rFonts w:cstheme="minorHAnsi"/>
          <w:sz w:val="28"/>
          <w:szCs w:val="28"/>
          <w:lang w:val="ro-RO"/>
        </w:rPr>
        <w:t xml:space="preserve"> motivării acestuia, care ar trebui să fie accesibilă oricărui </w:t>
      </w:r>
      <w:r w:rsidRPr="00CA7FE9">
        <w:rPr>
          <w:rFonts w:cstheme="minorHAnsi"/>
          <w:sz w:val="28"/>
          <w:szCs w:val="28"/>
          <w:lang w:val="ro-RO"/>
        </w:rPr>
        <w:t>avoca</w:t>
      </w:r>
      <w:r w:rsidR="000F74FD" w:rsidRPr="00CA7FE9">
        <w:rPr>
          <w:rFonts w:cstheme="minorHAnsi"/>
          <w:sz w:val="28"/>
          <w:szCs w:val="28"/>
          <w:lang w:val="ro-RO"/>
        </w:rPr>
        <w:t xml:space="preserve">t, </w:t>
      </w:r>
      <w:r w:rsidRPr="00CA7FE9">
        <w:rPr>
          <w:rFonts w:cstheme="minorHAnsi"/>
          <w:sz w:val="28"/>
          <w:szCs w:val="28"/>
          <w:lang w:val="ro-RO"/>
        </w:rPr>
        <w:t>inclusiv</w:t>
      </w:r>
      <w:r w:rsidR="000F74FD" w:rsidRPr="00CA7FE9">
        <w:rPr>
          <w:rFonts w:cstheme="minorHAnsi"/>
          <w:sz w:val="28"/>
          <w:szCs w:val="28"/>
          <w:lang w:val="ro-RO"/>
        </w:rPr>
        <w:t xml:space="preserve"> unui </w:t>
      </w:r>
      <w:r w:rsidRPr="00CA7FE9">
        <w:rPr>
          <w:rFonts w:cstheme="minorHAnsi"/>
          <w:sz w:val="28"/>
          <w:szCs w:val="28"/>
          <w:lang w:val="ro-RO"/>
        </w:rPr>
        <w:t>avoca</w:t>
      </w:r>
      <w:r w:rsidR="000F74FD" w:rsidRPr="00CA7FE9">
        <w:rPr>
          <w:rFonts w:cstheme="minorHAnsi"/>
          <w:sz w:val="28"/>
          <w:szCs w:val="28"/>
          <w:lang w:val="ro-RO"/>
        </w:rPr>
        <w:t>t stagiar</w:t>
      </w:r>
      <w:r w:rsidRPr="00CA7FE9">
        <w:rPr>
          <w:rFonts w:cstheme="minorHAnsi"/>
          <w:sz w:val="28"/>
          <w:szCs w:val="28"/>
          <w:lang w:val="ro-RO"/>
        </w:rPr>
        <w:t xml:space="preserve">. Mai mult, în această </w:t>
      </w:r>
      <w:proofErr w:type="spellStart"/>
      <w:r w:rsidRPr="00CA7FE9">
        <w:rPr>
          <w:rFonts w:cstheme="minorHAnsi"/>
          <w:sz w:val="28"/>
          <w:szCs w:val="28"/>
          <w:lang w:val="ro-RO"/>
        </w:rPr>
        <w:t>privinţă</w:t>
      </w:r>
      <w:proofErr w:type="spellEnd"/>
      <w:r w:rsidR="000F74FD" w:rsidRPr="00CA7FE9">
        <w:rPr>
          <w:rFonts w:cstheme="minorHAnsi"/>
          <w:sz w:val="28"/>
          <w:szCs w:val="28"/>
          <w:lang w:val="ro-RO"/>
        </w:rPr>
        <w:t xml:space="preserve"> considerăm că ar trebui </w:t>
      </w:r>
      <w:proofErr w:type="spellStart"/>
      <w:r w:rsidR="000F74FD" w:rsidRPr="00CA7FE9">
        <w:rPr>
          <w:rFonts w:cstheme="minorHAnsi"/>
          <w:sz w:val="28"/>
          <w:szCs w:val="28"/>
          <w:lang w:val="ro-RO"/>
        </w:rPr>
        <w:t>menţinută</w:t>
      </w:r>
      <w:proofErr w:type="spellEnd"/>
      <w:r w:rsidR="000F74FD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0F74FD" w:rsidRPr="00CA7FE9">
        <w:rPr>
          <w:rFonts w:cstheme="minorHAnsi"/>
          <w:sz w:val="28"/>
          <w:szCs w:val="28"/>
          <w:lang w:val="ro-RO"/>
        </w:rPr>
        <w:t>obligaţia</w:t>
      </w:r>
      <w:proofErr w:type="spellEnd"/>
      <w:r w:rsidR="000F74FD"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="000F74FD" w:rsidRPr="00CA7FE9">
        <w:rPr>
          <w:rFonts w:cstheme="minorHAnsi"/>
          <w:sz w:val="28"/>
          <w:szCs w:val="28"/>
          <w:lang w:val="ro-RO"/>
        </w:rPr>
        <w:t>intervenţiei</w:t>
      </w:r>
      <w:proofErr w:type="spellEnd"/>
      <w:r w:rsidR="000F74FD" w:rsidRPr="00CA7FE9">
        <w:rPr>
          <w:rFonts w:cstheme="minorHAnsi"/>
          <w:sz w:val="28"/>
          <w:szCs w:val="28"/>
          <w:lang w:val="ro-RO"/>
        </w:rPr>
        <w:t xml:space="preserve"> unui </w:t>
      </w:r>
      <w:r w:rsidRPr="00CA7FE9">
        <w:rPr>
          <w:rFonts w:cstheme="minorHAnsi"/>
          <w:sz w:val="28"/>
          <w:szCs w:val="28"/>
          <w:lang w:val="ro-RO"/>
        </w:rPr>
        <w:t>avoca</w:t>
      </w:r>
      <w:r w:rsidR="000F74FD" w:rsidRPr="00CA7FE9">
        <w:rPr>
          <w:rFonts w:cstheme="minorHAnsi"/>
          <w:sz w:val="28"/>
          <w:szCs w:val="28"/>
          <w:lang w:val="ro-RO"/>
        </w:rPr>
        <w:t xml:space="preserve">t, care trebuie să beneficieze de un termen mai lung de motivare, care ar trebui să curgă de la declararea recursului în </w:t>
      </w:r>
      <w:proofErr w:type="spellStart"/>
      <w:r w:rsidR="000F74FD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0F74FD" w:rsidRPr="00CA7FE9">
        <w:rPr>
          <w:rFonts w:cstheme="minorHAnsi"/>
          <w:sz w:val="28"/>
          <w:szCs w:val="28"/>
          <w:lang w:val="ro-RO"/>
        </w:rPr>
        <w:t>.</w:t>
      </w:r>
      <w:r w:rsidRPr="00CA7FE9">
        <w:rPr>
          <w:rFonts w:cstheme="minorHAnsi"/>
          <w:sz w:val="28"/>
          <w:szCs w:val="28"/>
          <w:lang w:val="ro-RO"/>
        </w:rPr>
        <w:t xml:space="preserve"> Î</w:t>
      </w:r>
      <w:r w:rsidR="000F74FD" w:rsidRPr="00CA7FE9">
        <w:rPr>
          <w:rFonts w:cstheme="minorHAnsi"/>
          <w:sz w:val="28"/>
          <w:szCs w:val="28"/>
          <w:lang w:val="ro-RO"/>
        </w:rPr>
        <w:t xml:space="preserve">n această </w:t>
      </w:r>
      <w:proofErr w:type="spellStart"/>
      <w:r w:rsidR="000F74FD" w:rsidRPr="00CA7FE9">
        <w:rPr>
          <w:rFonts w:cstheme="minorHAnsi"/>
          <w:sz w:val="28"/>
          <w:szCs w:val="28"/>
          <w:lang w:val="ro-RO"/>
        </w:rPr>
        <w:t>situaţie</w:t>
      </w:r>
      <w:proofErr w:type="spellEnd"/>
      <w:r w:rsidR="000F74FD" w:rsidRPr="00CA7FE9">
        <w:rPr>
          <w:rFonts w:cstheme="minorHAnsi"/>
          <w:sz w:val="28"/>
          <w:szCs w:val="28"/>
          <w:lang w:val="ro-RO"/>
        </w:rPr>
        <w:t xml:space="preserve">, nemotivarea recursului în </w:t>
      </w:r>
      <w:proofErr w:type="spellStart"/>
      <w:r w:rsidR="000F74FD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0F74FD" w:rsidRPr="00CA7FE9">
        <w:rPr>
          <w:rFonts w:cstheme="minorHAnsi"/>
          <w:sz w:val="28"/>
          <w:szCs w:val="28"/>
          <w:lang w:val="ro-RO"/>
        </w:rPr>
        <w:t xml:space="preserve"> prin intermediul unui avocat, cu </w:t>
      </w:r>
      <w:proofErr w:type="spellStart"/>
      <w:r w:rsidR="000F74FD" w:rsidRPr="00CA7FE9">
        <w:rPr>
          <w:rFonts w:cstheme="minorHAnsi"/>
          <w:sz w:val="28"/>
          <w:szCs w:val="28"/>
          <w:lang w:val="ro-RO"/>
        </w:rPr>
        <w:t>excepţia</w:t>
      </w:r>
      <w:proofErr w:type="spellEnd"/>
      <w:r w:rsidR="000F74FD" w:rsidRPr="00CA7FE9">
        <w:rPr>
          <w:rFonts w:cstheme="minorHAnsi"/>
          <w:sz w:val="28"/>
          <w:szCs w:val="28"/>
          <w:lang w:val="ro-RO"/>
        </w:rPr>
        <w:t xml:space="preserve"> cazului </w:t>
      </w:r>
      <w:proofErr w:type="spellStart"/>
      <w:r w:rsidR="000F74FD" w:rsidRPr="00CA7FE9">
        <w:rPr>
          <w:rFonts w:cstheme="minorHAnsi"/>
          <w:sz w:val="28"/>
          <w:szCs w:val="28"/>
          <w:lang w:val="ro-RO"/>
        </w:rPr>
        <w:t>menţionat</w:t>
      </w:r>
      <w:proofErr w:type="spellEnd"/>
      <w:r w:rsidR="000F74FD" w:rsidRPr="00CA7FE9">
        <w:rPr>
          <w:rFonts w:cstheme="minorHAnsi"/>
          <w:sz w:val="28"/>
          <w:szCs w:val="28"/>
          <w:lang w:val="ro-RO"/>
        </w:rPr>
        <w:t xml:space="preserve"> mai sus, ar putea justifica res</w:t>
      </w:r>
      <w:r w:rsidR="00D74DCF" w:rsidRPr="00CA7FE9">
        <w:rPr>
          <w:rFonts w:cstheme="minorHAnsi"/>
          <w:sz w:val="28"/>
          <w:szCs w:val="28"/>
          <w:lang w:val="ro-RO"/>
        </w:rPr>
        <w:t>p</w:t>
      </w:r>
      <w:r w:rsidR="000F74FD" w:rsidRPr="00CA7FE9">
        <w:rPr>
          <w:rFonts w:cstheme="minorHAnsi"/>
          <w:sz w:val="28"/>
          <w:szCs w:val="28"/>
          <w:lang w:val="ro-RO"/>
        </w:rPr>
        <w:t>inger</w:t>
      </w:r>
      <w:r w:rsidRPr="00CA7FE9">
        <w:rPr>
          <w:rFonts w:cstheme="minorHAnsi"/>
          <w:sz w:val="28"/>
          <w:szCs w:val="28"/>
          <w:lang w:val="ro-RO"/>
        </w:rPr>
        <w:t>ea lui ca inadmisibil, deoarece</w:t>
      </w:r>
      <w:r w:rsidR="000F74FD" w:rsidRPr="00CA7FE9">
        <w:rPr>
          <w:rFonts w:cstheme="minorHAnsi"/>
          <w:sz w:val="28"/>
          <w:szCs w:val="28"/>
          <w:lang w:val="ro-RO"/>
        </w:rPr>
        <w:t xml:space="preserve"> </w:t>
      </w:r>
      <w:r w:rsidR="00D74DCF" w:rsidRPr="00CA7FE9">
        <w:rPr>
          <w:rFonts w:cstheme="minorHAnsi"/>
          <w:sz w:val="28"/>
          <w:szCs w:val="28"/>
          <w:lang w:val="ro-RO"/>
        </w:rPr>
        <w:t xml:space="preserve">prezintă riscul ca </w:t>
      </w:r>
      <w:proofErr w:type="spellStart"/>
      <w:r w:rsidR="00D74DCF" w:rsidRPr="00CA7FE9">
        <w:rPr>
          <w:rFonts w:cstheme="minorHAnsi"/>
          <w:sz w:val="28"/>
          <w:szCs w:val="28"/>
          <w:lang w:val="ro-RO"/>
        </w:rPr>
        <w:t>instanţa</w:t>
      </w:r>
      <w:proofErr w:type="spellEnd"/>
      <w:r w:rsidR="00D74DCF" w:rsidRPr="00CA7FE9">
        <w:rPr>
          <w:rFonts w:cstheme="minorHAnsi"/>
          <w:sz w:val="28"/>
          <w:szCs w:val="28"/>
          <w:lang w:val="ro-RO"/>
        </w:rPr>
        <w:t xml:space="preserve"> de </w:t>
      </w:r>
      <w:proofErr w:type="spellStart"/>
      <w:r w:rsidR="00D74DCF"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="00D74DCF" w:rsidRPr="00CA7FE9">
        <w:rPr>
          <w:rFonts w:cstheme="minorHAnsi"/>
          <w:sz w:val="28"/>
          <w:szCs w:val="28"/>
          <w:lang w:val="ro-RO"/>
        </w:rPr>
        <w:t xml:space="preserve"> să nu poată răspunde motivelor indicate, dacă nu se încadrează în </w:t>
      </w:r>
      <w:proofErr w:type="spellStart"/>
      <w:r w:rsidR="00D74DCF" w:rsidRPr="00CA7FE9">
        <w:rPr>
          <w:rFonts w:cstheme="minorHAnsi"/>
          <w:sz w:val="28"/>
          <w:szCs w:val="28"/>
          <w:lang w:val="ro-RO"/>
        </w:rPr>
        <w:t>dispoziţiile</w:t>
      </w:r>
      <w:proofErr w:type="spellEnd"/>
      <w:r w:rsidR="00D74DCF" w:rsidRPr="00CA7FE9">
        <w:rPr>
          <w:rFonts w:cstheme="minorHAnsi"/>
          <w:sz w:val="28"/>
          <w:szCs w:val="28"/>
          <w:lang w:val="ro-RO"/>
        </w:rPr>
        <w:t xml:space="preserve"> legale </w:t>
      </w:r>
      <w:proofErr w:type="spellStart"/>
      <w:r w:rsidR="00D74DCF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D74DCF" w:rsidRPr="00CA7FE9">
        <w:rPr>
          <w:rFonts w:cstheme="minorHAnsi"/>
          <w:sz w:val="28"/>
          <w:szCs w:val="28"/>
          <w:lang w:val="ro-RO"/>
        </w:rPr>
        <w:t xml:space="preserve"> nu există nici posibilitatea acesteia de a invoca </w:t>
      </w:r>
      <w:proofErr w:type="spellStart"/>
      <w:r w:rsidR="00D74DCF"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="00D74DCF" w:rsidRPr="00CA7FE9">
        <w:rPr>
          <w:rFonts w:cstheme="minorHAnsi"/>
          <w:sz w:val="28"/>
          <w:szCs w:val="28"/>
          <w:lang w:val="ro-RO"/>
        </w:rPr>
        <w:t xml:space="preserve"> motive din oficiu</w:t>
      </w:r>
      <w:r w:rsidRPr="00CA7FE9">
        <w:rPr>
          <w:rFonts w:cstheme="minorHAnsi"/>
          <w:sz w:val="28"/>
          <w:szCs w:val="28"/>
          <w:lang w:val="ro-RO"/>
        </w:rPr>
        <w:t>,</w:t>
      </w:r>
      <w:r w:rsidR="00D74DCF" w:rsidRPr="00CA7FE9">
        <w:rPr>
          <w:rFonts w:cstheme="minorHAnsi"/>
          <w:sz w:val="28"/>
          <w:szCs w:val="28"/>
          <w:lang w:val="ro-RO"/>
        </w:rPr>
        <w:t xml:space="preserve"> în actuala reglementare.</w:t>
      </w:r>
      <w:r w:rsidR="00BC4087" w:rsidRPr="00CA7FE9">
        <w:rPr>
          <w:rFonts w:cstheme="minorHAnsi"/>
          <w:sz w:val="28"/>
          <w:szCs w:val="28"/>
          <w:lang w:val="ro-RO"/>
        </w:rPr>
        <w:t xml:space="preserve"> </w:t>
      </w:r>
    </w:p>
    <w:p w:rsidR="00C9070C" w:rsidRPr="00CA7FE9" w:rsidRDefault="00BC4087" w:rsidP="00CA7FE9">
      <w:pPr>
        <w:spacing w:after="0" w:line="240" w:lineRule="auto"/>
        <w:ind w:firstLine="720"/>
        <w:jc w:val="both"/>
        <w:rPr>
          <w:rFonts w:cstheme="minorHAnsi"/>
          <w:sz w:val="28"/>
          <w:szCs w:val="28"/>
          <w:lang w:val="ro-RO"/>
        </w:rPr>
      </w:pPr>
      <w:r w:rsidRPr="00CA7FE9">
        <w:rPr>
          <w:rFonts w:cstheme="minorHAnsi"/>
          <w:sz w:val="28"/>
          <w:szCs w:val="28"/>
          <w:lang w:val="ro-RO"/>
        </w:rPr>
        <w:t xml:space="preserve">36. Paradoxal, ne exprimăm </w:t>
      </w:r>
      <w:proofErr w:type="spellStart"/>
      <w:r w:rsidRPr="00CA7FE9">
        <w:rPr>
          <w:rFonts w:cstheme="minorHAnsi"/>
          <w:sz w:val="28"/>
          <w:szCs w:val="28"/>
          <w:lang w:val="ro-RO"/>
        </w:rPr>
        <w:t>speranţa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că recenta decizie de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neconstituţionalitate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a prevederii referitoare la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condiţia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intervenţiei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unui avocat în vederea formulării de către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părţi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a cererii de recurs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nu va avea ca urmare eliminarea acesteia din Codul de procedură penală ci, dimpotrivă, o va integra printre cazurile de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asistenţă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juridică obligatorie a </w:t>
      </w:r>
      <w:proofErr w:type="spellStart"/>
      <w:r w:rsidRPr="00CA7FE9">
        <w:rPr>
          <w:rFonts w:cstheme="minorHAnsi"/>
          <w:sz w:val="28"/>
          <w:szCs w:val="28"/>
          <w:lang w:val="ro-RO"/>
        </w:rPr>
        <w:t>părţilor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în ceea ce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priveşte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motivarea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susţinerea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orală a recursului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faţa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Înaltei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Curţi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de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Justiţie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. Credem că </w:t>
      </w:r>
      <w:proofErr w:type="spellStart"/>
      <w:r w:rsidRPr="00CA7FE9">
        <w:rPr>
          <w:rFonts w:cstheme="minorHAnsi"/>
          <w:sz w:val="28"/>
          <w:szCs w:val="28"/>
          <w:lang w:val="ro-RO"/>
        </w:rPr>
        <w:t>prezenţa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avocatului din oficiu este capitală pentru garantarea accesului liber al </w:t>
      </w:r>
      <w:proofErr w:type="spellStart"/>
      <w:r w:rsidRPr="00CA7FE9">
        <w:rPr>
          <w:rFonts w:cstheme="minorHAnsi"/>
          <w:sz w:val="28"/>
          <w:szCs w:val="28"/>
          <w:lang w:val="ro-RO"/>
        </w:rPr>
        <w:t>părţilor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la calea de atac a recursului în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în cazurile în care acestea nu au un apărător ales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că participarea activă a avocatului se limitează numai la aspectele tehnice, de bază ale procedurii de </w:t>
      </w:r>
      <w:proofErr w:type="spellStart"/>
      <w:r w:rsidRPr="00CA7FE9">
        <w:rPr>
          <w:rFonts w:cstheme="minorHAnsi"/>
          <w:sz w:val="28"/>
          <w:szCs w:val="28"/>
          <w:lang w:val="ro-RO"/>
        </w:rPr>
        <w:t>casaţie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, putând garanta atât respectarea drepturilor </w:t>
      </w:r>
      <w:proofErr w:type="spellStart"/>
      <w:r w:rsidRPr="00CA7FE9">
        <w:rPr>
          <w:rFonts w:cstheme="minorHAnsi"/>
          <w:sz w:val="28"/>
          <w:szCs w:val="28"/>
          <w:lang w:val="ro-RO"/>
        </w:rPr>
        <w:t>părţilor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, cât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echilibrul care trebuie să existe între interesul public al bunei </w:t>
      </w:r>
      <w:proofErr w:type="spellStart"/>
      <w:r w:rsidRPr="00CA7FE9">
        <w:rPr>
          <w:rFonts w:cstheme="minorHAnsi"/>
          <w:sz w:val="28"/>
          <w:szCs w:val="28"/>
          <w:lang w:val="ro-RO"/>
        </w:rPr>
        <w:t>funcţionări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a </w:t>
      </w:r>
      <w:proofErr w:type="spellStart"/>
      <w:r w:rsidRPr="00CA7FE9">
        <w:rPr>
          <w:rFonts w:cstheme="minorHAnsi"/>
          <w:sz w:val="28"/>
          <w:szCs w:val="28"/>
          <w:lang w:val="ro-RO"/>
        </w:rPr>
        <w:t>justiţiei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sz w:val="28"/>
          <w:szCs w:val="28"/>
          <w:lang w:val="ro-RO"/>
        </w:rPr>
        <w:t>şi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cel al </w:t>
      </w:r>
      <w:proofErr w:type="spellStart"/>
      <w:r w:rsidRPr="00CA7FE9">
        <w:rPr>
          <w:rFonts w:cstheme="minorHAnsi"/>
          <w:sz w:val="28"/>
          <w:szCs w:val="28"/>
          <w:lang w:val="ro-RO"/>
        </w:rPr>
        <w:t>justiţiabilului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în cadrul acestei proceduri</w:t>
      </w:r>
      <w:r w:rsidR="00C9070C" w:rsidRPr="00CA7FE9">
        <w:rPr>
          <w:rFonts w:cstheme="minorHAnsi"/>
          <w:sz w:val="28"/>
          <w:szCs w:val="28"/>
          <w:lang w:val="ro-RO"/>
        </w:rPr>
        <w:t xml:space="preserve">.                                                </w:t>
      </w:r>
    </w:p>
    <w:p w:rsidR="00334F2A" w:rsidRDefault="00334F2A" w:rsidP="00CA7FE9">
      <w:pPr>
        <w:spacing w:after="0" w:line="240" w:lineRule="auto"/>
        <w:ind w:left="3840"/>
        <w:jc w:val="center"/>
        <w:rPr>
          <w:rFonts w:cstheme="minorHAnsi"/>
          <w:b/>
          <w:sz w:val="28"/>
          <w:szCs w:val="28"/>
          <w:lang w:val="ro-RO"/>
        </w:rPr>
      </w:pPr>
    </w:p>
    <w:p w:rsidR="00334F2A" w:rsidRDefault="00334F2A" w:rsidP="00CA7FE9">
      <w:pPr>
        <w:spacing w:after="0" w:line="240" w:lineRule="auto"/>
        <w:ind w:left="3840"/>
        <w:jc w:val="center"/>
        <w:rPr>
          <w:rFonts w:cstheme="minorHAnsi"/>
          <w:b/>
          <w:sz w:val="28"/>
          <w:szCs w:val="28"/>
          <w:lang w:val="ro-RO"/>
        </w:rPr>
      </w:pPr>
    </w:p>
    <w:p w:rsidR="00334F2A" w:rsidRDefault="00334F2A" w:rsidP="00CA7FE9">
      <w:pPr>
        <w:spacing w:after="0" w:line="240" w:lineRule="auto"/>
        <w:ind w:left="3840"/>
        <w:jc w:val="center"/>
        <w:rPr>
          <w:rFonts w:cstheme="minorHAnsi"/>
          <w:b/>
          <w:sz w:val="28"/>
          <w:szCs w:val="28"/>
          <w:lang w:val="ro-RO"/>
        </w:rPr>
      </w:pPr>
    </w:p>
    <w:p w:rsidR="00C9070C" w:rsidRPr="00CA7FE9" w:rsidRDefault="00C9070C" w:rsidP="00CA7FE9">
      <w:pPr>
        <w:spacing w:after="0" w:line="240" w:lineRule="auto"/>
        <w:ind w:left="3840"/>
        <w:jc w:val="center"/>
        <w:rPr>
          <w:rFonts w:cstheme="minorHAnsi"/>
          <w:b/>
          <w:sz w:val="28"/>
          <w:szCs w:val="28"/>
          <w:lang w:val="ro-RO"/>
        </w:rPr>
      </w:pPr>
      <w:r w:rsidRPr="00CA7FE9">
        <w:rPr>
          <w:rFonts w:cstheme="minorHAnsi"/>
          <w:b/>
          <w:sz w:val="28"/>
          <w:szCs w:val="28"/>
          <w:lang w:val="ro-RO"/>
        </w:rPr>
        <w:t xml:space="preserve">Prof. dr. </w:t>
      </w:r>
      <w:proofErr w:type="spellStart"/>
      <w:r w:rsidRPr="00CA7FE9">
        <w:rPr>
          <w:rFonts w:cstheme="minorHAnsi"/>
          <w:b/>
          <w:sz w:val="28"/>
          <w:szCs w:val="28"/>
          <w:lang w:val="ro-RO"/>
        </w:rPr>
        <w:t>Gheorghiţă</w:t>
      </w:r>
      <w:proofErr w:type="spellEnd"/>
      <w:r w:rsidRPr="00CA7FE9">
        <w:rPr>
          <w:rFonts w:cstheme="minorHAnsi"/>
          <w:b/>
          <w:sz w:val="28"/>
          <w:szCs w:val="28"/>
          <w:lang w:val="ro-RO"/>
        </w:rPr>
        <w:t xml:space="preserve"> </w:t>
      </w:r>
      <w:proofErr w:type="spellStart"/>
      <w:r w:rsidRPr="00CA7FE9">
        <w:rPr>
          <w:rFonts w:cstheme="minorHAnsi"/>
          <w:b/>
          <w:sz w:val="28"/>
          <w:szCs w:val="28"/>
          <w:lang w:val="ro-RO"/>
        </w:rPr>
        <w:t>Mateuţ</w:t>
      </w:r>
      <w:proofErr w:type="spellEnd"/>
      <w:r w:rsidRPr="00CA7FE9">
        <w:rPr>
          <w:rFonts w:cstheme="minorHAnsi"/>
          <w:b/>
          <w:sz w:val="28"/>
          <w:szCs w:val="28"/>
          <w:lang w:val="ro-RO"/>
        </w:rPr>
        <w:t xml:space="preserve">    </w:t>
      </w:r>
    </w:p>
    <w:p w:rsidR="00C9070C" w:rsidRPr="00CA7FE9" w:rsidRDefault="00C9070C" w:rsidP="00CA7FE9">
      <w:pPr>
        <w:spacing w:after="0" w:line="240" w:lineRule="auto"/>
        <w:ind w:left="3840"/>
        <w:jc w:val="center"/>
        <w:rPr>
          <w:rFonts w:cstheme="minorHAnsi"/>
          <w:sz w:val="28"/>
          <w:szCs w:val="28"/>
          <w:lang w:val="ro-RO"/>
        </w:rPr>
      </w:pPr>
      <w:r w:rsidRPr="00CA7FE9">
        <w:rPr>
          <w:rFonts w:cstheme="minorHAnsi"/>
          <w:sz w:val="28"/>
          <w:szCs w:val="28"/>
          <w:lang w:val="ro-RO"/>
        </w:rPr>
        <w:t xml:space="preserve">Universitatea </w:t>
      </w:r>
      <w:proofErr w:type="spellStart"/>
      <w:r w:rsidRPr="00CA7FE9">
        <w:rPr>
          <w:rFonts w:cstheme="minorHAnsi"/>
          <w:sz w:val="28"/>
          <w:szCs w:val="28"/>
          <w:lang w:val="ro-RO"/>
        </w:rPr>
        <w:t>Babeş</w:t>
      </w:r>
      <w:proofErr w:type="spellEnd"/>
      <w:r w:rsidRPr="00CA7FE9">
        <w:rPr>
          <w:rFonts w:cstheme="minorHAnsi"/>
          <w:sz w:val="28"/>
          <w:szCs w:val="28"/>
          <w:lang w:val="ro-RO"/>
        </w:rPr>
        <w:t xml:space="preserve"> – Bolyai</w:t>
      </w:r>
    </w:p>
    <w:p w:rsidR="00C9070C" w:rsidRPr="00CA7FE9" w:rsidRDefault="00C9070C" w:rsidP="00CA7FE9">
      <w:pPr>
        <w:spacing w:after="0" w:line="240" w:lineRule="auto"/>
        <w:ind w:left="3840"/>
        <w:jc w:val="center"/>
        <w:rPr>
          <w:rFonts w:cstheme="minorHAnsi"/>
          <w:sz w:val="28"/>
          <w:szCs w:val="28"/>
          <w:lang w:val="ro-RO"/>
        </w:rPr>
      </w:pPr>
      <w:r w:rsidRPr="00CA7FE9">
        <w:rPr>
          <w:rFonts w:cstheme="minorHAnsi"/>
          <w:sz w:val="28"/>
          <w:szCs w:val="28"/>
          <w:lang w:val="ro-RO"/>
        </w:rPr>
        <w:t xml:space="preserve">Cluj – Napoca </w:t>
      </w:r>
    </w:p>
    <w:p w:rsidR="00BC4087" w:rsidRPr="00CA7FE9" w:rsidRDefault="00C9070C" w:rsidP="00CA7FE9">
      <w:pPr>
        <w:spacing w:after="0" w:line="240" w:lineRule="auto"/>
        <w:ind w:left="3840"/>
        <w:jc w:val="center"/>
        <w:rPr>
          <w:rFonts w:cstheme="minorHAnsi"/>
          <w:sz w:val="28"/>
          <w:szCs w:val="28"/>
          <w:lang w:val="ro-RO"/>
        </w:rPr>
      </w:pPr>
      <w:r w:rsidRPr="00CA7FE9">
        <w:rPr>
          <w:rFonts w:cstheme="minorHAnsi"/>
          <w:sz w:val="28"/>
          <w:szCs w:val="28"/>
          <w:lang w:val="ro-RO"/>
        </w:rPr>
        <w:t xml:space="preserve">Facultatea de Drept </w:t>
      </w:r>
    </w:p>
    <w:sectPr w:rsidR="00BC4087" w:rsidRPr="00CA7FE9" w:rsidSect="00334F2A">
      <w:footerReference w:type="default" r:id="rId7"/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A2E" w:rsidRDefault="00343A2E" w:rsidP="00C962A1">
      <w:pPr>
        <w:spacing w:after="0" w:line="240" w:lineRule="auto"/>
      </w:pPr>
      <w:r>
        <w:separator/>
      </w:r>
    </w:p>
  </w:endnote>
  <w:endnote w:type="continuationSeparator" w:id="0">
    <w:p w:rsidR="00343A2E" w:rsidRDefault="00343A2E" w:rsidP="00C9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72897"/>
      <w:docPartObj>
        <w:docPartGallery w:val="Page Numbers (Bottom of Page)"/>
        <w:docPartUnique/>
      </w:docPartObj>
    </w:sdtPr>
    <w:sdtEndPr/>
    <w:sdtContent>
      <w:p w:rsidR="00BC4087" w:rsidRDefault="00BC40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5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4087" w:rsidRDefault="00BC4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A2E" w:rsidRDefault="00343A2E" w:rsidP="00C962A1">
      <w:pPr>
        <w:spacing w:after="0" w:line="240" w:lineRule="auto"/>
      </w:pPr>
      <w:r>
        <w:separator/>
      </w:r>
    </w:p>
  </w:footnote>
  <w:footnote w:type="continuationSeparator" w:id="0">
    <w:p w:rsidR="00343A2E" w:rsidRDefault="00343A2E" w:rsidP="00C962A1">
      <w:pPr>
        <w:spacing w:after="0" w:line="240" w:lineRule="auto"/>
      </w:pPr>
      <w:r>
        <w:continuationSeparator/>
      </w:r>
    </w:p>
  </w:footnote>
  <w:footnote w:id="1">
    <w:p w:rsidR="00BC4087" w:rsidRPr="00CA7FE9" w:rsidRDefault="00BC4087" w:rsidP="00CA7FE9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25C26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Curtea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Constituţională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a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României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Decizia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nr. 1086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din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20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noiembrie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2007,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Monitorul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Oficial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nr. 886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din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16.12.2007;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Decizia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nr. 590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din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1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octombrie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2015,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Monitorul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Oficial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nr. 842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din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12.11.2015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ş.a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</w:p>
  </w:footnote>
  <w:footnote w:id="2">
    <w:p w:rsidR="00BC4087" w:rsidRPr="00CA7FE9" w:rsidRDefault="00BC4087" w:rsidP="00CA7FE9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25C26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CEDO,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Niemietz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c.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Germaniei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Dalloz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1993,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Somm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. 386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şi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proofErr w:type="gramStart"/>
      <w:r w:rsidRPr="00CA7FE9">
        <w:rPr>
          <w:rFonts w:ascii="Times New Roman" w:hAnsi="Times New Roman" w:cs="Times New Roman"/>
          <w:sz w:val="22"/>
          <w:szCs w:val="22"/>
          <w:lang w:val="it-IT"/>
        </w:rPr>
        <w:t>urm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>.,</w:t>
      </w:r>
      <w:proofErr w:type="gram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J. F.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Renucci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F.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Sudre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ş.a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.,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Les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grands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arrêts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de la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Cour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européenne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>, 2</w:t>
      </w:r>
      <w:r w:rsidRPr="00CA7FE9">
        <w:rPr>
          <w:rFonts w:ascii="Times New Roman" w:hAnsi="Times New Roman" w:cs="Times New Roman"/>
          <w:sz w:val="22"/>
          <w:szCs w:val="22"/>
          <w:vertAlign w:val="superscript"/>
          <w:lang w:val="it-IT"/>
        </w:rPr>
        <w:t>e</w:t>
      </w:r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edition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2003, p. 371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şi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urm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.; CEDO, 13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februarie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2001,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Krombach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c.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Franţei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parag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. 89, CEDO 2001 – II; CEDO, 26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aprilie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2007,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Salduz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c.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Turciei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parag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. 50, </w:t>
      </w:r>
      <w:hyperlink r:id="rId1" w:history="1">
        <w:r w:rsidRPr="00CA7FE9">
          <w:rPr>
            <w:rStyle w:val="Hyperlink"/>
            <w:rFonts w:ascii="Times New Roman" w:hAnsi="Times New Roman" w:cs="Times New Roman"/>
            <w:sz w:val="22"/>
            <w:szCs w:val="22"/>
            <w:u w:val="none"/>
            <w:lang w:val="it-IT"/>
          </w:rPr>
          <w:t>www.echr.coe.int</w:t>
        </w:r>
      </w:hyperlink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; CEDO, 24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noiembrie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1993,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Imbrioscia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c.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Elveţiei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parag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. 37,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série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A nr. 275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şi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proofErr w:type="gramStart"/>
      <w:r w:rsidRPr="00CA7FE9">
        <w:rPr>
          <w:rFonts w:ascii="Times New Roman" w:hAnsi="Times New Roman" w:cs="Times New Roman"/>
          <w:sz w:val="22"/>
          <w:szCs w:val="22"/>
          <w:lang w:val="it-IT"/>
        </w:rPr>
        <w:t>urm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>.;</w:t>
      </w:r>
      <w:proofErr w:type="gram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9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aprilie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2015, </w:t>
      </w:r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A.T. c.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Luxemburg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hyperlink r:id="rId2" w:history="1">
        <w:r w:rsidRPr="00CA7FE9">
          <w:rPr>
            <w:rStyle w:val="Hyperlink"/>
            <w:rFonts w:ascii="Times New Roman" w:hAnsi="Times New Roman" w:cs="Times New Roman"/>
            <w:sz w:val="22"/>
            <w:szCs w:val="22"/>
            <w:u w:val="none"/>
            <w:lang w:val="it-IT"/>
          </w:rPr>
          <w:t>www.echr.coe.int</w:t>
        </w:r>
      </w:hyperlink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; CEDO, 24 mai 2016,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Sîrghi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c.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României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>, www.echr.coe.int.</w:t>
      </w:r>
    </w:p>
  </w:footnote>
  <w:footnote w:id="3">
    <w:p w:rsidR="00BC4087" w:rsidRPr="00CA7FE9" w:rsidRDefault="00BC4087" w:rsidP="00CA7FE9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14F10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Este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vorba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de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cazurile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de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asistenţă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juridică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obligatorie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menţionate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în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art. 90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C.pr.pen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proofErr w:type="spellStart"/>
      <w:proofErr w:type="gramStart"/>
      <w:r w:rsidRPr="00CA7FE9">
        <w:rPr>
          <w:rFonts w:ascii="Times New Roman" w:hAnsi="Times New Roman" w:cs="Times New Roman"/>
          <w:sz w:val="22"/>
          <w:szCs w:val="22"/>
          <w:lang w:val="it-IT"/>
        </w:rPr>
        <w:t>precum</w:t>
      </w:r>
      <w:proofErr w:type="spellEnd"/>
      <w:proofErr w:type="gram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şi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în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texte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ale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Codului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de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procedură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penală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care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reglementează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unele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proceduri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penale speciale.</w:t>
      </w:r>
    </w:p>
  </w:footnote>
  <w:footnote w:id="4">
    <w:p w:rsidR="00BC4087" w:rsidRPr="00CA7FE9" w:rsidRDefault="00BC4087" w:rsidP="00CA7FE9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925C26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A7FE9">
        <w:rPr>
          <w:rFonts w:ascii="Times New Roman" w:hAnsi="Times New Roman" w:cs="Times New Roman"/>
          <w:sz w:val="22"/>
          <w:szCs w:val="22"/>
          <w:lang w:val="fr-FR"/>
        </w:rPr>
        <w:t xml:space="preserve"> L.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fr-FR"/>
        </w:rPr>
        <w:t>Zidaru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CA7FE9">
        <w:rPr>
          <w:rFonts w:ascii="Times New Roman" w:hAnsi="Times New Roman" w:cs="Times New Roman"/>
          <w:i/>
          <w:sz w:val="22"/>
          <w:szCs w:val="22"/>
          <w:lang w:val="fr-FR"/>
        </w:rPr>
        <w:t xml:space="preserve">Noua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fr-FR"/>
        </w:rPr>
        <w:t>reglementare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fr-FR"/>
        </w:rPr>
        <w:t xml:space="preserve"> </w:t>
      </w:r>
      <w:proofErr w:type="gramStart"/>
      <w:r w:rsidRPr="00CA7FE9">
        <w:rPr>
          <w:rFonts w:ascii="Times New Roman" w:hAnsi="Times New Roman" w:cs="Times New Roman"/>
          <w:i/>
          <w:sz w:val="22"/>
          <w:szCs w:val="22"/>
          <w:lang w:val="fr-FR"/>
        </w:rPr>
        <w:t>a</w:t>
      </w:r>
      <w:proofErr w:type="gramEnd"/>
      <w:r w:rsidRPr="00CA7FE9">
        <w:rPr>
          <w:rFonts w:ascii="Times New Roman" w:hAnsi="Times New Roman" w:cs="Times New Roman"/>
          <w:i/>
          <w:sz w:val="22"/>
          <w:szCs w:val="22"/>
          <w:lang w:val="fr-FR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fr-FR"/>
        </w:rPr>
        <w:t>recursului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fr-FR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fr-FR"/>
        </w:rPr>
        <w:t>în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fr-FR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fr-FR"/>
        </w:rPr>
        <w:t>Proiectul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fr-FR"/>
        </w:rPr>
        <w:t xml:space="preserve"> de lege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fr-FR"/>
        </w:rPr>
        <w:t>privind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fr-FR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fr-FR"/>
        </w:rPr>
        <w:t>Codul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fr-FR"/>
        </w:rPr>
        <w:t xml:space="preserve"> de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fr-FR"/>
        </w:rPr>
        <w:t>procedură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fr-FR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fr-FR"/>
        </w:rPr>
        <w:t>civilă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fr-FR"/>
        </w:rPr>
        <w:t>în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fr-FR"/>
        </w:rPr>
        <w:t>Supliment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fr-FR"/>
        </w:rPr>
        <w:t xml:space="preserve"> la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fr-FR"/>
        </w:rPr>
        <w:t>Curierul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fr-FR"/>
        </w:rPr>
        <w:t>Judiciar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fr-FR"/>
        </w:rPr>
        <w:t xml:space="preserve"> nr. 10/2009, p. 13.</w:t>
      </w:r>
    </w:p>
  </w:footnote>
  <w:footnote w:id="5">
    <w:p w:rsidR="00BC4087" w:rsidRPr="00CA7FE9" w:rsidRDefault="00BC4087" w:rsidP="00CA7FE9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2096F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C.C.R.,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Decizia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nr. 485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din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23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iunie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2015,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Monitorul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Oficial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nr. 539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din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20.07.2015.</w:t>
      </w:r>
    </w:p>
  </w:footnote>
  <w:footnote w:id="6">
    <w:p w:rsidR="00BC4087" w:rsidRPr="00CA7FE9" w:rsidRDefault="00BC4087" w:rsidP="00CA7FE9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CF7CC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A se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vedea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I.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Deleanu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Noul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Cod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de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procedură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civilă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.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Comentarii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pe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articole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vol. I,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Articolele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1 – 621,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Edit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Universul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Juridic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Bucureşti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2013, p. 630 – 631; G.C.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Frenţiu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D.-L.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Băldean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Noul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Cod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de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procedură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civilă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comentat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şi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adnotat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Edit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Hamangiu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Bucureşti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>, 2013, p. 751-752.</w:t>
      </w:r>
    </w:p>
  </w:footnote>
  <w:footnote w:id="7">
    <w:p w:rsidR="00BC4087" w:rsidRPr="00CA7FE9" w:rsidRDefault="00BC4087" w:rsidP="00CA7FE9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0C70E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I.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Deleanu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precit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.</w:t>
      </w:r>
    </w:p>
  </w:footnote>
  <w:footnote w:id="8">
    <w:p w:rsidR="00BC4087" w:rsidRPr="00CA7FE9" w:rsidRDefault="00BC4087" w:rsidP="00CA7FE9">
      <w:pPr>
        <w:pStyle w:val="FootnoteText"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0C70E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Idem.</w:t>
      </w:r>
    </w:p>
  </w:footnote>
  <w:footnote w:id="9">
    <w:p w:rsidR="00BC4087" w:rsidRPr="00CA7FE9" w:rsidRDefault="00BC4087" w:rsidP="00CA7FE9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0C70E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L.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Zidaru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Despre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obligativitatea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asistenţei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juridice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în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recurs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prin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avocat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sau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consilier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juridic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potrivit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noului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Cod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de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procedură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civilă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Revista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de note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şi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studii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juridice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(RNSJ)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din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21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iunie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2010, p.4, </w:t>
      </w:r>
      <w:hyperlink r:id="rId3" w:history="1">
        <w:r w:rsidRPr="00CA7FE9">
          <w:rPr>
            <w:rStyle w:val="Hyperlink"/>
            <w:rFonts w:ascii="Times New Roman" w:hAnsi="Times New Roman" w:cs="Times New Roman"/>
            <w:sz w:val="22"/>
            <w:szCs w:val="22"/>
            <w:u w:val="none"/>
            <w:lang w:val="it-IT"/>
          </w:rPr>
          <w:t>www.juridice.ro</w:t>
        </w:r>
      </w:hyperlink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; I.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Leş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Noul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Cod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de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procedură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civilă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.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Comentariu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pe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articole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Articolele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1 – 1133,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Edit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. C.H. Beck,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Bucureşti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2013, p. 143-144; I.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Leş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Tratat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de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drept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procesual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civil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Edit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Universul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Juridic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Bucureşti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vol. I, p. 66; M.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Tăbârcă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Drept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procesual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civil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Edit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Universul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Juridic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Bucureşti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2013, vol. I, p. 100; C.C.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Dinu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Câteva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aspecte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privind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rolul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avocatului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în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procesul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civil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din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perspectiva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noului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Cod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de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procedură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civilă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Revista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Avocatul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23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iunie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2014, </w:t>
      </w:r>
      <w:hyperlink r:id="rId4" w:history="1">
        <w:r w:rsidRPr="00CA7FE9">
          <w:rPr>
            <w:rStyle w:val="Hyperlink"/>
            <w:rFonts w:ascii="Times New Roman" w:hAnsi="Times New Roman" w:cs="Times New Roman"/>
            <w:sz w:val="22"/>
            <w:szCs w:val="22"/>
            <w:u w:val="none"/>
            <w:lang w:val="it-IT"/>
          </w:rPr>
          <w:t>http://unbr.ro</w:t>
        </w:r>
      </w:hyperlink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; L.-A. Viorel, G. Viorel,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Noul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Cod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de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procedură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civilă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.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Fundamentele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. Art. 1-248.</w:t>
      </w:r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Comentarii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şi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explicaţii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Edit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. C.H. Beck,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Bucureşti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2012, p. 233-234; V.M. Ciobanu,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Dreptul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la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apărare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în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Noul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Cod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de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procedură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civilă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comentat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şi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adnotat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vol. I,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Articolele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1 – 526 (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coord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. V.M. Ciobanu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şi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M. Nicolae),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Edit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Universul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Juridic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Bucureşti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>, 2013, p. 36-37.</w:t>
      </w:r>
    </w:p>
  </w:footnote>
  <w:footnote w:id="10">
    <w:p w:rsidR="00BC4087" w:rsidRPr="00CA7FE9" w:rsidRDefault="00BC4087" w:rsidP="00CA7FE9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A57E7A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L.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Zidaru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precit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.</w:t>
      </w:r>
    </w:p>
  </w:footnote>
  <w:footnote w:id="11">
    <w:p w:rsidR="00BC4087" w:rsidRPr="00CA7FE9" w:rsidRDefault="00BC4087" w:rsidP="00CA7FE9">
      <w:pPr>
        <w:pStyle w:val="FootnoteText"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A57E7A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Idem.</w:t>
      </w:r>
    </w:p>
  </w:footnote>
  <w:footnote w:id="12">
    <w:p w:rsidR="00BC4087" w:rsidRPr="00CA7FE9" w:rsidRDefault="00BC4087" w:rsidP="00CA7FE9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A57E7A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Idem.</w:t>
      </w:r>
    </w:p>
  </w:footnote>
  <w:footnote w:id="13">
    <w:p w:rsidR="00BC4087" w:rsidRDefault="00BC4087" w:rsidP="00CA7FE9">
      <w:pPr>
        <w:pStyle w:val="FootnoteText"/>
        <w:jc w:val="both"/>
      </w:pPr>
      <w:r w:rsidRPr="00A57E7A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C.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Bârsan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M. Livescu,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Efectivitatea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dreptului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de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acces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la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justiţie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în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materie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civilă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în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Avocatura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în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România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Edit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proofErr w:type="spellStart"/>
      <w:r w:rsidRPr="00A57E7A">
        <w:rPr>
          <w:rFonts w:ascii="Times New Roman" w:hAnsi="Times New Roman" w:cs="Times New Roman"/>
          <w:sz w:val="22"/>
          <w:szCs w:val="22"/>
        </w:rPr>
        <w:t>Hamangiu</w:t>
      </w:r>
      <w:proofErr w:type="spellEnd"/>
      <w:r w:rsidRPr="00A57E7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57E7A">
        <w:rPr>
          <w:rFonts w:ascii="Times New Roman" w:hAnsi="Times New Roman" w:cs="Times New Roman"/>
          <w:sz w:val="22"/>
          <w:szCs w:val="22"/>
        </w:rPr>
        <w:t>Bucureşti</w:t>
      </w:r>
      <w:proofErr w:type="spellEnd"/>
      <w:r w:rsidRPr="00A57E7A">
        <w:rPr>
          <w:rFonts w:ascii="Times New Roman" w:hAnsi="Times New Roman" w:cs="Times New Roman"/>
          <w:sz w:val="22"/>
          <w:szCs w:val="22"/>
        </w:rPr>
        <w:t>, 2015, p. 80.</w:t>
      </w:r>
    </w:p>
  </w:footnote>
  <w:footnote w:id="14">
    <w:p w:rsidR="00BC4087" w:rsidRPr="00CA7FE9" w:rsidRDefault="00BC4087" w:rsidP="00CA7FE9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A57E7A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Publicat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la data de 24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iunie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2014 pe site-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ul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UNBR, http://unbr.ro.</w:t>
      </w:r>
    </w:p>
  </w:footnote>
  <w:footnote w:id="15">
    <w:p w:rsidR="00BC4087" w:rsidRPr="00CA7FE9" w:rsidRDefault="00BC4087" w:rsidP="00CA7FE9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A57E7A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C.C.R.,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Decizia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nr. 485/2015,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precit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.</w:t>
      </w:r>
    </w:p>
  </w:footnote>
  <w:footnote w:id="16">
    <w:p w:rsidR="00BC4087" w:rsidRPr="00CA7FE9" w:rsidRDefault="00BC4087" w:rsidP="00CA7FE9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A57E7A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A7FE9">
        <w:rPr>
          <w:rFonts w:ascii="Times New Roman" w:hAnsi="Times New Roman" w:cs="Times New Roman"/>
          <w:sz w:val="22"/>
          <w:szCs w:val="22"/>
          <w:lang w:val="fr-FR"/>
        </w:rPr>
        <w:t xml:space="preserve"> I.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fr-FR"/>
        </w:rPr>
        <w:t>Deleanu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fr-FR"/>
        </w:rPr>
        <w:t>Accesul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fr-FR"/>
        </w:rPr>
        <w:t xml:space="preserve"> liber la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fr-FR"/>
        </w:rPr>
        <w:t>justiţie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fr-FR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fr-FR"/>
        </w:rPr>
        <w:t>sau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fr-FR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fr-FR"/>
        </w:rPr>
        <w:t>dreptul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fr-FR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fr-FR"/>
        </w:rPr>
        <w:t>la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fr-FR"/>
        </w:rPr>
        <w:t xml:space="preserve"> un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fr-FR"/>
        </w:rPr>
        <w:t>recurs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fr-FR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fr-FR"/>
        </w:rPr>
        <w:t>efectiv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fr-FR"/>
        </w:rPr>
        <w:t>Curierul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fr-FR"/>
        </w:rPr>
        <w:t>judiciar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fr-FR"/>
        </w:rPr>
        <w:t>, nr. 11/2006, p. 49.</w:t>
      </w:r>
    </w:p>
  </w:footnote>
  <w:footnote w:id="17">
    <w:p w:rsidR="00BC4087" w:rsidRPr="00CA7FE9" w:rsidRDefault="00BC4087" w:rsidP="00CA7FE9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A570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A se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vedea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CEDO, 29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iulie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1998,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Guérin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c.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Franţei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parag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>. 43, www.echr.coe.int.</w:t>
      </w:r>
    </w:p>
  </w:footnote>
  <w:footnote w:id="18">
    <w:p w:rsidR="00BC4087" w:rsidRPr="00CA7FE9" w:rsidRDefault="00BC4087" w:rsidP="00CA7FE9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DF0023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C.C.R.,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Decizia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din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data de 21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iunie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2016 (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nepublicată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). </w:t>
      </w:r>
    </w:p>
  </w:footnote>
  <w:footnote w:id="19">
    <w:p w:rsidR="00BC4087" w:rsidRPr="00CA7FE9" w:rsidRDefault="00BC4087" w:rsidP="00CA7FE9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04104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CEDO, 14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decembrie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1999,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Khalfaoui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c.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Franţei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Recueil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1999–IX, par. 37.</w:t>
      </w:r>
    </w:p>
  </w:footnote>
  <w:footnote w:id="20">
    <w:p w:rsidR="00BC4087" w:rsidRPr="00CA7FE9" w:rsidRDefault="00BC4087" w:rsidP="00CA7FE9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176189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CEDO, 4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decembrie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1995,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Bellet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c.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Franţei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série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A nr. 333-B; 22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octombrie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1996,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Stubbings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ş.a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. c.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Regatului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Unit</w:t>
      </w:r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Recueil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1996–IV, par. 50; 28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octombrie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1999,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Osman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c.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Regatului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Unit</w:t>
      </w:r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par. 147; 15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februarie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2000, </w:t>
      </w:r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Garcia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Manibardo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c.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Spaniei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Recueil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2000–II, par. 36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ş.a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., </w:t>
      </w:r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cit.</w:t>
      </w:r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de C.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Bîrsan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în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Convenţia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europeană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a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drepturilor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omului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.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Comentariu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pe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articole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Ediţia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2,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Edit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. C.H. </w:t>
      </w:r>
      <w:proofErr w:type="gramStart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Beck, 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Bucureşti</w:t>
      </w:r>
      <w:proofErr w:type="spellEnd"/>
      <w:proofErr w:type="gram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2010, p. 430 – 431; 10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iulie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2001,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Tricard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c.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Franţei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parag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. 33, www.echr.coe.int; 25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iunie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2013,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Anghel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c.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Italiei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www.echr.coe.int.  </w:t>
      </w:r>
    </w:p>
  </w:footnote>
  <w:footnote w:id="21">
    <w:p w:rsidR="00BC4087" w:rsidRPr="00CA7FE9" w:rsidRDefault="00BC4087" w:rsidP="00CA7FE9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16175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CEDO, 13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februarie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2003,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Bertuzzi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c.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Franţei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www.echr.coe.int. </w:t>
      </w:r>
    </w:p>
  </w:footnote>
  <w:footnote w:id="22">
    <w:p w:rsidR="00BC4087" w:rsidRPr="00CA7FE9" w:rsidRDefault="00BC4087" w:rsidP="00CA7FE9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16175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CEDO, 24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noiembrie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1986,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Gillow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c.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Marii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Britanii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hyperlink r:id="rId5" w:history="1">
        <w:r w:rsidRPr="00CA7FE9">
          <w:rPr>
            <w:rStyle w:val="Hyperlink"/>
            <w:rFonts w:ascii="Times New Roman" w:hAnsi="Times New Roman" w:cs="Times New Roman"/>
            <w:sz w:val="22"/>
            <w:szCs w:val="22"/>
            <w:u w:val="none"/>
            <w:lang w:val="it-IT"/>
          </w:rPr>
          <w:t>www.echr.coe.int</w:t>
        </w:r>
      </w:hyperlink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; CEDO,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Meftah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ş.a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. c.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Franţei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26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iulie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2002, </w:t>
      </w:r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idem</w:t>
      </w:r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</w:p>
  </w:footnote>
  <w:footnote w:id="23">
    <w:p w:rsidR="00BC4087" w:rsidRPr="00CA7FE9" w:rsidRDefault="00BC4087" w:rsidP="00CA7FE9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16175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CEDO, 17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decembrie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1996,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Vacher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c.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Franţei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parag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. 24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şi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28,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Culegere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de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hotărâri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şi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decizii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1996 – VI; 27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iunie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2006,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Tabor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c.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Poloniei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parag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. 42, </w:t>
      </w:r>
      <w:hyperlink r:id="rId6" w:history="1">
        <w:r w:rsidRPr="00CA7FE9">
          <w:rPr>
            <w:rStyle w:val="Hyperlink"/>
            <w:rFonts w:ascii="Times New Roman" w:hAnsi="Times New Roman" w:cs="Times New Roman"/>
            <w:sz w:val="22"/>
            <w:szCs w:val="22"/>
            <w:u w:val="none"/>
            <w:lang w:val="it-IT"/>
          </w:rPr>
          <w:t>www.echr.coe.int</w:t>
        </w:r>
      </w:hyperlink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; 4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februarie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2003,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Raitiere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c.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Franţei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idem</w:t>
      </w:r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; 6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iunie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2002,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Mafille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c.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Franţei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idem</w:t>
      </w:r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; 21 mai 1998, </w:t>
      </w:r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Belane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Bocsi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c.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Ungariei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idem</w:t>
      </w:r>
      <w:r w:rsidRPr="00CA7FE9">
        <w:rPr>
          <w:rFonts w:ascii="Times New Roman" w:hAnsi="Times New Roman" w:cs="Times New Roman"/>
          <w:sz w:val="22"/>
          <w:szCs w:val="22"/>
          <w:lang w:val="it-IT"/>
        </w:rPr>
        <w:t>.</w:t>
      </w:r>
    </w:p>
  </w:footnote>
  <w:footnote w:id="24">
    <w:p w:rsidR="00BC4087" w:rsidRPr="00CA7FE9" w:rsidRDefault="00BC4087" w:rsidP="00CA7FE9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16175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C.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Bîrsan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op. cit.</w:t>
      </w:r>
      <w:r w:rsidRPr="00CA7FE9">
        <w:rPr>
          <w:rFonts w:ascii="Times New Roman" w:hAnsi="Times New Roman" w:cs="Times New Roman"/>
          <w:sz w:val="22"/>
          <w:szCs w:val="22"/>
          <w:lang w:val="it-IT"/>
        </w:rPr>
        <w:t>, p. 432.</w:t>
      </w:r>
    </w:p>
  </w:footnote>
  <w:footnote w:id="25">
    <w:p w:rsidR="00BC4087" w:rsidRPr="00CA7FE9" w:rsidRDefault="00BC4087" w:rsidP="00CA7FE9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B68B9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CEDO, 2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februarie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2016,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Meggi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Cala c.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Portugaliei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>, www.echr.coe.int.</w:t>
      </w:r>
    </w:p>
  </w:footnote>
  <w:footnote w:id="26">
    <w:p w:rsidR="00BC4087" w:rsidRPr="00CA7FE9" w:rsidRDefault="00BC4087" w:rsidP="00CA7FE9">
      <w:pPr>
        <w:pStyle w:val="FootnoteText"/>
        <w:jc w:val="both"/>
        <w:rPr>
          <w:lang w:val="fr-FR"/>
        </w:rPr>
      </w:pPr>
      <w:r w:rsidRPr="002B68B9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A7FE9">
        <w:rPr>
          <w:rFonts w:ascii="Times New Roman" w:hAnsi="Times New Roman" w:cs="Times New Roman"/>
          <w:sz w:val="22"/>
          <w:szCs w:val="22"/>
          <w:lang w:val="fr-FR"/>
        </w:rPr>
        <w:t xml:space="preserve"> A se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fr-FR"/>
        </w:rPr>
        <w:t>vedea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fr-FR"/>
        </w:rPr>
        <w:t xml:space="preserve">, J. Pradel, </w:t>
      </w:r>
      <w:r w:rsidRPr="00CA7FE9">
        <w:rPr>
          <w:rFonts w:ascii="Times New Roman" w:hAnsi="Times New Roman" w:cs="Times New Roman"/>
          <w:i/>
          <w:sz w:val="22"/>
          <w:szCs w:val="22"/>
          <w:lang w:val="fr-FR"/>
        </w:rPr>
        <w:t>Procédure pénale</w:t>
      </w:r>
      <w:r w:rsidRPr="00CA7FE9">
        <w:rPr>
          <w:rFonts w:ascii="Times New Roman" w:hAnsi="Times New Roman" w:cs="Times New Roman"/>
          <w:sz w:val="22"/>
          <w:szCs w:val="22"/>
          <w:lang w:val="fr-FR"/>
        </w:rPr>
        <w:t>, 18</w:t>
      </w:r>
      <w:r w:rsidRPr="00CA7FE9">
        <w:rPr>
          <w:rFonts w:ascii="Times New Roman" w:hAnsi="Times New Roman" w:cs="Times New Roman"/>
          <w:sz w:val="22"/>
          <w:szCs w:val="22"/>
          <w:vertAlign w:val="superscript"/>
          <w:lang w:val="fr-FR"/>
        </w:rPr>
        <w:t>e</w:t>
      </w:r>
      <w:r w:rsidRPr="00CA7FE9">
        <w:rPr>
          <w:rFonts w:ascii="Times New Roman" w:hAnsi="Times New Roman" w:cs="Times New Roman"/>
          <w:sz w:val="22"/>
          <w:szCs w:val="22"/>
          <w:lang w:val="fr-FR"/>
        </w:rPr>
        <w:t xml:space="preserve"> édition, Éditions Cujas, Paris, 2015, p. </w:t>
      </w:r>
      <w:proofErr w:type="gramStart"/>
      <w:r w:rsidRPr="00CA7FE9">
        <w:rPr>
          <w:rFonts w:ascii="Times New Roman" w:hAnsi="Times New Roman" w:cs="Times New Roman"/>
          <w:sz w:val="22"/>
          <w:szCs w:val="22"/>
          <w:lang w:val="fr-FR"/>
        </w:rPr>
        <w:t>927;</w:t>
      </w:r>
      <w:proofErr w:type="gramEnd"/>
      <w:r w:rsidRPr="00CA7FE9">
        <w:rPr>
          <w:rFonts w:ascii="Times New Roman" w:hAnsi="Times New Roman" w:cs="Times New Roman"/>
          <w:sz w:val="22"/>
          <w:szCs w:val="22"/>
          <w:lang w:val="fr-FR"/>
        </w:rPr>
        <w:t xml:space="preserve"> B.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fr-FR"/>
        </w:rPr>
        <w:t>Bouloc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CA7FE9">
        <w:rPr>
          <w:rFonts w:ascii="Times New Roman" w:hAnsi="Times New Roman" w:cs="Times New Roman"/>
          <w:i/>
          <w:sz w:val="22"/>
          <w:szCs w:val="22"/>
          <w:lang w:val="fr-FR"/>
        </w:rPr>
        <w:t>Procédure pénale</w:t>
      </w:r>
      <w:r w:rsidRPr="00CA7FE9">
        <w:rPr>
          <w:rFonts w:ascii="Times New Roman" w:hAnsi="Times New Roman" w:cs="Times New Roman"/>
          <w:sz w:val="22"/>
          <w:szCs w:val="22"/>
          <w:lang w:val="fr-FR"/>
        </w:rPr>
        <w:t>, 25</w:t>
      </w:r>
      <w:r w:rsidRPr="00CA7FE9">
        <w:rPr>
          <w:rFonts w:ascii="Times New Roman" w:hAnsi="Times New Roman" w:cs="Times New Roman"/>
          <w:sz w:val="22"/>
          <w:szCs w:val="22"/>
          <w:vertAlign w:val="superscript"/>
          <w:lang w:val="fr-FR"/>
        </w:rPr>
        <w:t>e</w:t>
      </w:r>
      <w:r w:rsidRPr="00CA7FE9">
        <w:rPr>
          <w:rFonts w:ascii="Times New Roman" w:hAnsi="Times New Roman" w:cs="Times New Roman"/>
          <w:sz w:val="22"/>
          <w:szCs w:val="22"/>
          <w:lang w:val="fr-FR"/>
        </w:rPr>
        <w:t xml:space="preserve"> édition, Dalloz, Paris, 2015, p. 999-1000; F. Desportes, L.  Lazerges –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fr-FR"/>
        </w:rPr>
        <w:t>Cousquer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CA7FE9">
        <w:rPr>
          <w:rFonts w:ascii="Times New Roman" w:hAnsi="Times New Roman" w:cs="Times New Roman"/>
          <w:i/>
          <w:sz w:val="22"/>
          <w:szCs w:val="22"/>
          <w:lang w:val="fr-FR"/>
        </w:rPr>
        <w:t>Traité de</w:t>
      </w:r>
      <w:r w:rsidRPr="00CA7FE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CA7FE9">
        <w:rPr>
          <w:rFonts w:ascii="Times New Roman" w:hAnsi="Times New Roman" w:cs="Times New Roman"/>
          <w:i/>
          <w:sz w:val="22"/>
          <w:szCs w:val="22"/>
          <w:lang w:val="fr-FR"/>
        </w:rPr>
        <w:t>procédure pénale</w:t>
      </w:r>
      <w:r w:rsidRPr="00CA7FE9">
        <w:rPr>
          <w:rFonts w:ascii="Times New Roman" w:hAnsi="Times New Roman" w:cs="Times New Roman"/>
          <w:sz w:val="22"/>
          <w:szCs w:val="22"/>
          <w:lang w:val="fr-FR"/>
        </w:rPr>
        <w:t>, 4</w:t>
      </w:r>
      <w:r w:rsidRPr="00CA7FE9">
        <w:rPr>
          <w:rFonts w:ascii="Times New Roman" w:hAnsi="Times New Roman" w:cs="Times New Roman"/>
          <w:sz w:val="22"/>
          <w:szCs w:val="22"/>
          <w:vertAlign w:val="superscript"/>
          <w:lang w:val="fr-FR"/>
        </w:rPr>
        <w:t>e</w:t>
      </w:r>
      <w:r w:rsidRPr="00CA7FE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fr-FR"/>
        </w:rPr>
        <w:t>edition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fr-FR"/>
        </w:rPr>
        <w:t>Economica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fr-FR"/>
        </w:rPr>
        <w:t>, Paris, 2015, p. 2254-</w:t>
      </w:r>
      <w:proofErr w:type="gramStart"/>
      <w:r w:rsidRPr="00CA7FE9">
        <w:rPr>
          <w:rFonts w:ascii="Times New Roman" w:hAnsi="Times New Roman" w:cs="Times New Roman"/>
          <w:sz w:val="22"/>
          <w:szCs w:val="22"/>
          <w:lang w:val="fr-FR"/>
        </w:rPr>
        <w:t>2255;</w:t>
      </w:r>
      <w:proofErr w:type="gramEnd"/>
      <w:r w:rsidRPr="00CA7FE9">
        <w:rPr>
          <w:rFonts w:ascii="Times New Roman" w:hAnsi="Times New Roman" w:cs="Times New Roman"/>
          <w:sz w:val="22"/>
          <w:szCs w:val="22"/>
          <w:lang w:val="fr-FR"/>
        </w:rPr>
        <w:t xml:space="preserve"> S.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fr-FR"/>
        </w:rPr>
        <w:t>Guinchard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fr-FR"/>
        </w:rPr>
        <w:t xml:space="preserve">, J. Buisson, </w:t>
      </w:r>
      <w:r w:rsidRPr="00CA7FE9">
        <w:rPr>
          <w:rFonts w:ascii="Times New Roman" w:hAnsi="Times New Roman" w:cs="Times New Roman"/>
          <w:i/>
          <w:sz w:val="22"/>
          <w:szCs w:val="22"/>
          <w:lang w:val="fr-FR"/>
        </w:rPr>
        <w:t>Procédure pénale</w:t>
      </w:r>
      <w:r w:rsidRPr="00CA7FE9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fr-FR"/>
        </w:rPr>
        <w:t>LexisNexis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fr-FR"/>
        </w:rPr>
        <w:t>, 9</w:t>
      </w:r>
      <w:r w:rsidRPr="00CA7FE9">
        <w:rPr>
          <w:rFonts w:ascii="Times New Roman" w:hAnsi="Times New Roman" w:cs="Times New Roman"/>
          <w:sz w:val="22"/>
          <w:szCs w:val="22"/>
          <w:vertAlign w:val="superscript"/>
          <w:lang w:val="fr-FR"/>
        </w:rPr>
        <w:t>e</w:t>
      </w:r>
      <w:r w:rsidRPr="00CA7FE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fr-FR"/>
        </w:rPr>
        <w:t>edition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fr-FR"/>
        </w:rPr>
        <w:t>, Paris, 2013, p. 1549-1560-1561.</w:t>
      </w:r>
    </w:p>
  </w:footnote>
  <w:footnote w:id="27">
    <w:p w:rsidR="00BC4087" w:rsidRPr="00CA7FE9" w:rsidRDefault="00BC4087" w:rsidP="00CA7FE9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2B68B9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A7FE9">
        <w:rPr>
          <w:rFonts w:ascii="Times New Roman" w:hAnsi="Times New Roman" w:cs="Times New Roman"/>
          <w:sz w:val="22"/>
          <w:szCs w:val="22"/>
          <w:lang w:val="fr-FR"/>
        </w:rPr>
        <w:t xml:space="preserve"> Moniteur belge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fr-FR"/>
        </w:rPr>
        <w:t>din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fr-FR"/>
        </w:rPr>
        <w:t xml:space="preserve"> 27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fr-FR"/>
        </w:rPr>
        <w:t>februarie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fr-FR"/>
        </w:rPr>
        <w:t xml:space="preserve"> 2014.</w:t>
      </w:r>
    </w:p>
  </w:footnote>
  <w:footnote w:id="28">
    <w:p w:rsidR="00BC4087" w:rsidRPr="00CA7FE9" w:rsidRDefault="00BC4087" w:rsidP="00CA7FE9">
      <w:pPr>
        <w:pStyle w:val="FootnoteText"/>
        <w:jc w:val="both"/>
        <w:rPr>
          <w:lang w:val="fr-FR"/>
        </w:rPr>
      </w:pPr>
      <w:r w:rsidRPr="002B68B9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A7FE9">
        <w:rPr>
          <w:rFonts w:ascii="Times New Roman" w:hAnsi="Times New Roman" w:cs="Times New Roman"/>
          <w:sz w:val="22"/>
          <w:szCs w:val="22"/>
          <w:lang w:val="fr-FR"/>
        </w:rPr>
        <w:t xml:space="preserve"> A se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fr-FR"/>
        </w:rPr>
        <w:t>vedea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fr-FR"/>
        </w:rPr>
        <w:t xml:space="preserve">, Jacqueline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fr-FR"/>
        </w:rPr>
        <w:t>Oosterbosch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fr-FR"/>
        </w:rPr>
        <w:t xml:space="preserve">, Jean Philippe de Wind, </w:t>
      </w:r>
      <w:r w:rsidRPr="00CA7FE9">
        <w:rPr>
          <w:rFonts w:ascii="Times New Roman" w:hAnsi="Times New Roman" w:cs="Times New Roman"/>
          <w:i/>
          <w:sz w:val="22"/>
          <w:szCs w:val="22"/>
          <w:lang w:val="fr-FR"/>
        </w:rPr>
        <w:t xml:space="preserve">Le pourvoi en cassation en matière </w:t>
      </w:r>
      <w:proofErr w:type="spellStart"/>
      <w:proofErr w:type="gramStart"/>
      <w:r w:rsidRPr="00CA7FE9">
        <w:rPr>
          <w:rFonts w:ascii="Times New Roman" w:hAnsi="Times New Roman" w:cs="Times New Roman"/>
          <w:i/>
          <w:sz w:val="22"/>
          <w:szCs w:val="22"/>
          <w:lang w:val="fr-FR"/>
        </w:rPr>
        <w:t>repressive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fr-FR"/>
        </w:rPr>
        <w:t>:</w:t>
      </w:r>
      <w:proofErr w:type="gramEnd"/>
      <w:r w:rsidRPr="00CA7FE9">
        <w:rPr>
          <w:rFonts w:ascii="Times New Roman" w:hAnsi="Times New Roman" w:cs="Times New Roman"/>
          <w:i/>
          <w:sz w:val="22"/>
          <w:szCs w:val="22"/>
          <w:lang w:val="fr-FR"/>
        </w:rPr>
        <w:t xml:space="preserve"> droit positif et loi du 14 février 2014</w:t>
      </w:r>
      <w:r w:rsidRPr="00CA7FE9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fr-FR"/>
        </w:rPr>
        <w:t>în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fr-FR"/>
        </w:rPr>
        <w:t xml:space="preserve"> Actualités de droit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fr-FR"/>
        </w:rPr>
        <w:t>penal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fr-FR"/>
        </w:rPr>
        <w:t xml:space="preserve"> et de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fr-FR"/>
        </w:rPr>
        <w:t>procedure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fr-FR"/>
        </w:rPr>
        <w:t xml:space="preserve"> pénale, sous la direction de Ann Jacobs et Adrien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fr-FR"/>
        </w:rPr>
        <w:t>Masset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fr-FR"/>
        </w:rPr>
        <w:t>Larcier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fr-FR"/>
        </w:rPr>
        <w:t>, Bruxelles, 2014, p. 54-83.</w:t>
      </w:r>
    </w:p>
  </w:footnote>
  <w:footnote w:id="29">
    <w:p w:rsidR="00BC4087" w:rsidRPr="00CA7FE9" w:rsidRDefault="00BC4087" w:rsidP="00CA7FE9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B68B9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Curtea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Constituţională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din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Belgia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Decizia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nr. 108/2015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din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16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iulie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2015.</w:t>
      </w:r>
    </w:p>
  </w:footnote>
  <w:footnote w:id="30">
    <w:p w:rsidR="00BC4087" w:rsidRPr="00CA7FE9" w:rsidRDefault="00BC4087" w:rsidP="00CA7FE9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B68B9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A.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Vasiliu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R. Gheorghe,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Noul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Cod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de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procedură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penală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adnotat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Partea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specială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.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Analiză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comparativă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.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Noutăţi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explicaţii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comentarii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 w:rsidRPr="00CA7FE9">
        <w:rPr>
          <w:rFonts w:ascii="Times New Roman" w:hAnsi="Times New Roman" w:cs="Times New Roman"/>
          <w:sz w:val="22"/>
          <w:szCs w:val="22"/>
          <w:lang w:val="it-IT"/>
        </w:rPr>
        <w:t>(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coord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. N.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Volonciu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),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Edit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Universul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Juridic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Bucureşti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>, 2016, p. 252.</w:t>
      </w:r>
    </w:p>
  </w:footnote>
  <w:footnote w:id="31">
    <w:p w:rsidR="00BC4087" w:rsidRPr="00CA7FE9" w:rsidRDefault="00BC4087" w:rsidP="00CA7FE9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B68B9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Monitorul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Oficial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nr. 867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din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5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decembrie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2003.</w:t>
      </w:r>
    </w:p>
  </w:footnote>
  <w:footnote w:id="32">
    <w:p w:rsidR="00BC4087" w:rsidRPr="00CA7FE9" w:rsidRDefault="00BC4087" w:rsidP="00CA7FE9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1772B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A se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vedea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Gherghina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Oana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Roxana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Studiu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privind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îndreptăţirea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consilierului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juridic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definitiv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de a introduce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cererea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de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recurs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în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casaţie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la I.C.C.J.</w:t>
      </w:r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, 27 mai 2015, http://magazinuljuridic.ro; </w:t>
      </w:r>
      <w:proofErr w:type="spellStart"/>
      <w:r w:rsidRPr="00CA7FE9">
        <w:rPr>
          <w:rFonts w:ascii="Times New Roman" w:hAnsi="Times New Roman" w:cs="Times New Roman"/>
          <w:sz w:val="22"/>
          <w:szCs w:val="22"/>
          <w:lang w:val="it-IT"/>
        </w:rPr>
        <w:t>Ministerul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 xml:space="preserve"> Public,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Notă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de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studiu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cu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privire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la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îndreptăţirea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consilierului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juridic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definitiv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de a introduce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cererea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de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recurs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în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casaţie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pentru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persoana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juridică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în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serviciul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căreia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se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află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ori cu care are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raporturi</w:t>
      </w:r>
      <w:proofErr w:type="spellEnd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 xml:space="preserve"> de </w:t>
      </w:r>
      <w:proofErr w:type="spellStart"/>
      <w:r w:rsidRPr="00CA7FE9">
        <w:rPr>
          <w:rFonts w:ascii="Times New Roman" w:hAnsi="Times New Roman" w:cs="Times New Roman"/>
          <w:i/>
          <w:sz w:val="22"/>
          <w:szCs w:val="22"/>
          <w:lang w:val="it-IT"/>
        </w:rPr>
        <w:t>muncă</w:t>
      </w:r>
      <w:proofErr w:type="spellEnd"/>
      <w:r w:rsidRPr="00CA7FE9">
        <w:rPr>
          <w:rFonts w:ascii="Times New Roman" w:hAnsi="Times New Roman" w:cs="Times New Roman"/>
          <w:sz w:val="22"/>
          <w:szCs w:val="22"/>
          <w:lang w:val="it-IT"/>
        </w:rPr>
        <w:t>, www.mpublic.ro.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2A1"/>
    <w:rsid w:val="000002A6"/>
    <w:rsid w:val="00004E5A"/>
    <w:rsid w:val="00040A04"/>
    <w:rsid w:val="00041547"/>
    <w:rsid w:val="00066413"/>
    <w:rsid w:val="00090C13"/>
    <w:rsid w:val="00097371"/>
    <w:rsid w:val="000B77F0"/>
    <w:rsid w:val="000C70E5"/>
    <w:rsid w:val="000C7236"/>
    <w:rsid w:val="000E2CBE"/>
    <w:rsid w:val="000F74FD"/>
    <w:rsid w:val="00137B85"/>
    <w:rsid w:val="001515CD"/>
    <w:rsid w:val="00161755"/>
    <w:rsid w:val="00176189"/>
    <w:rsid w:val="0019095E"/>
    <w:rsid w:val="00192438"/>
    <w:rsid w:val="001B265C"/>
    <w:rsid w:val="001B58FE"/>
    <w:rsid w:val="00203271"/>
    <w:rsid w:val="0021772B"/>
    <w:rsid w:val="0022478F"/>
    <w:rsid w:val="0023313F"/>
    <w:rsid w:val="00255B54"/>
    <w:rsid w:val="002731FB"/>
    <w:rsid w:val="002935D1"/>
    <w:rsid w:val="002B0B6A"/>
    <w:rsid w:val="002B2692"/>
    <w:rsid w:val="002B32EC"/>
    <w:rsid w:val="002B68B9"/>
    <w:rsid w:val="002C35A7"/>
    <w:rsid w:val="002C3AD2"/>
    <w:rsid w:val="002E51B6"/>
    <w:rsid w:val="002E6000"/>
    <w:rsid w:val="0032102A"/>
    <w:rsid w:val="00334912"/>
    <w:rsid w:val="00334F2A"/>
    <w:rsid w:val="00343A2E"/>
    <w:rsid w:val="003832C4"/>
    <w:rsid w:val="00392A54"/>
    <w:rsid w:val="003A0A9A"/>
    <w:rsid w:val="003C4C09"/>
    <w:rsid w:val="00412554"/>
    <w:rsid w:val="004255DF"/>
    <w:rsid w:val="00425EDD"/>
    <w:rsid w:val="0042656B"/>
    <w:rsid w:val="00434812"/>
    <w:rsid w:val="004358D7"/>
    <w:rsid w:val="004625C8"/>
    <w:rsid w:val="0046491F"/>
    <w:rsid w:val="00475513"/>
    <w:rsid w:val="004A0722"/>
    <w:rsid w:val="004A6062"/>
    <w:rsid w:val="004B4F71"/>
    <w:rsid w:val="004C5E60"/>
    <w:rsid w:val="004D2B86"/>
    <w:rsid w:val="004E386A"/>
    <w:rsid w:val="00510D19"/>
    <w:rsid w:val="0051227F"/>
    <w:rsid w:val="00514F10"/>
    <w:rsid w:val="005324D8"/>
    <w:rsid w:val="00560508"/>
    <w:rsid w:val="00595D74"/>
    <w:rsid w:val="0064369B"/>
    <w:rsid w:val="006607DB"/>
    <w:rsid w:val="006700CF"/>
    <w:rsid w:val="006908BF"/>
    <w:rsid w:val="00701796"/>
    <w:rsid w:val="0070244D"/>
    <w:rsid w:val="00742BC1"/>
    <w:rsid w:val="007500EE"/>
    <w:rsid w:val="00750745"/>
    <w:rsid w:val="00761E0F"/>
    <w:rsid w:val="00764151"/>
    <w:rsid w:val="00787510"/>
    <w:rsid w:val="007A0F13"/>
    <w:rsid w:val="007F3FCD"/>
    <w:rsid w:val="00826067"/>
    <w:rsid w:val="00847B90"/>
    <w:rsid w:val="00880CB5"/>
    <w:rsid w:val="00890975"/>
    <w:rsid w:val="00895145"/>
    <w:rsid w:val="008B1C09"/>
    <w:rsid w:val="008B446C"/>
    <w:rsid w:val="008C1F4B"/>
    <w:rsid w:val="008F06C3"/>
    <w:rsid w:val="00925C26"/>
    <w:rsid w:val="00937330"/>
    <w:rsid w:val="00940FE1"/>
    <w:rsid w:val="00947CF9"/>
    <w:rsid w:val="00950016"/>
    <w:rsid w:val="00966793"/>
    <w:rsid w:val="00970048"/>
    <w:rsid w:val="0097246D"/>
    <w:rsid w:val="00997F14"/>
    <w:rsid w:val="009C0AD5"/>
    <w:rsid w:val="009D1062"/>
    <w:rsid w:val="009E5C33"/>
    <w:rsid w:val="009E7F5D"/>
    <w:rsid w:val="009F0A38"/>
    <w:rsid w:val="009F1C5C"/>
    <w:rsid w:val="009F2B04"/>
    <w:rsid w:val="00A002D2"/>
    <w:rsid w:val="00A40164"/>
    <w:rsid w:val="00A57E7A"/>
    <w:rsid w:val="00A726CD"/>
    <w:rsid w:val="00AB5378"/>
    <w:rsid w:val="00AC4B95"/>
    <w:rsid w:val="00AE7585"/>
    <w:rsid w:val="00AF0C40"/>
    <w:rsid w:val="00B033EA"/>
    <w:rsid w:val="00B04104"/>
    <w:rsid w:val="00B11934"/>
    <w:rsid w:val="00B14489"/>
    <w:rsid w:val="00B25CA3"/>
    <w:rsid w:val="00B31668"/>
    <w:rsid w:val="00B327B3"/>
    <w:rsid w:val="00B7295E"/>
    <w:rsid w:val="00BC4087"/>
    <w:rsid w:val="00BD6995"/>
    <w:rsid w:val="00BE6F32"/>
    <w:rsid w:val="00BE7E9D"/>
    <w:rsid w:val="00BF0888"/>
    <w:rsid w:val="00C40604"/>
    <w:rsid w:val="00C4648C"/>
    <w:rsid w:val="00C51015"/>
    <w:rsid w:val="00C73180"/>
    <w:rsid w:val="00C74F5B"/>
    <w:rsid w:val="00C9070C"/>
    <w:rsid w:val="00C962A1"/>
    <w:rsid w:val="00CA489F"/>
    <w:rsid w:val="00CA7FE9"/>
    <w:rsid w:val="00CC67A8"/>
    <w:rsid w:val="00CC7CD4"/>
    <w:rsid w:val="00CD7804"/>
    <w:rsid w:val="00CF7CC5"/>
    <w:rsid w:val="00D00C38"/>
    <w:rsid w:val="00D047BE"/>
    <w:rsid w:val="00D33858"/>
    <w:rsid w:val="00D5530F"/>
    <w:rsid w:val="00D63637"/>
    <w:rsid w:val="00D74DCF"/>
    <w:rsid w:val="00D9082F"/>
    <w:rsid w:val="00DB2FD2"/>
    <w:rsid w:val="00DC0AC5"/>
    <w:rsid w:val="00DD7BCA"/>
    <w:rsid w:val="00DE4ACD"/>
    <w:rsid w:val="00DF0023"/>
    <w:rsid w:val="00E24B7C"/>
    <w:rsid w:val="00E47F4D"/>
    <w:rsid w:val="00E54EFE"/>
    <w:rsid w:val="00E85F5C"/>
    <w:rsid w:val="00E9096C"/>
    <w:rsid w:val="00EA5705"/>
    <w:rsid w:val="00F2096F"/>
    <w:rsid w:val="00F65201"/>
    <w:rsid w:val="00F90C6E"/>
    <w:rsid w:val="00F93620"/>
    <w:rsid w:val="00FA2EC9"/>
    <w:rsid w:val="00FB5BCE"/>
    <w:rsid w:val="00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BFFB4-1D20-4D4A-B059-EED78414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962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2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62A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50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745"/>
  </w:style>
  <w:style w:type="paragraph" w:styleId="Footer">
    <w:name w:val="footer"/>
    <w:basedOn w:val="Normal"/>
    <w:link w:val="FooterChar"/>
    <w:uiPriority w:val="99"/>
    <w:unhideWhenUsed/>
    <w:rsid w:val="00750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745"/>
  </w:style>
  <w:style w:type="character" w:styleId="Hyperlink">
    <w:name w:val="Hyperlink"/>
    <w:basedOn w:val="DefaultParagraphFont"/>
    <w:uiPriority w:val="99"/>
    <w:unhideWhenUsed/>
    <w:rsid w:val="000E2C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ridice.ro" TargetMode="External"/><Relationship Id="rId2" Type="http://schemas.openxmlformats.org/officeDocument/2006/relationships/hyperlink" Target="http://www.echr.coe.int" TargetMode="External"/><Relationship Id="rId1" Type="http://schemas.openxmlformats.org/officeDocument/2006/relationships/hyperlink" Target="http://www.echr.coe.int" TargetMode="External"/><Relationship Id="rId6" Type="http://schemas.openxmlformats.org/officeDocument/2006/relationships/hyperlink" Target="http://www.echr.coe.int" TargetMode="External"/><Relationship Id="rId5" Type="http://schemas.openxmlformats.org/officeDocument/2006/relationships/hyperlink" Target="http://www.echr.coe.int" TargetMode="External"/><Relationship Id="rId4" Type="http://schemas.openxmlformats.org/officeDocument/2006/relationships/hyperlink" Target="http://unb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A8220-6952-4E0D-8AE5-0DE1F0EF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5243</Words>
  <Characters>30410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Lenovo_1</dc:creator>
  <cp:lastModifiedBy>Sandu Gherasim</cp:lastModifiedBy>
  <cp:revision>3</cp:revision>
  <cp:lastPrinted>2016-06-22T10:35:00Z</cp:lastPrinted>
  <dcterms:created xsi:type="dcterms:W3CDTF">2016-11-09T08:44:00Z</dcterms:created>
  <dcterms:modified xsi:type="dcterms:W3CDTF">2016-11-09T10:11:00Z</dcterms:modified>
</cp:coreProperties>
</file>