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100C5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4pt;width:480.85pt;height:117.5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ab/>
        <w:t>Ziua 1 – Joi, 25 mai 2017 – Sesiune de Conștientizare și Formare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ab/>
        <w:t xml:space="preserve">Locație: Casa Academiei Române - Sala ”Pierre Werner”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ab/>
      </w:r>
      <w:r>
        <w:rPr>
          <w:rFonts w:ascii="Cambria" w:hAnsi="Cambria" w:cs="Cambria"/>
          <w:i/>
          <w:iCs/>
          <w:sz w:val="22"/>
          <w:szCs w:val="22"/>
          <w:lang w:val="ro-RO"/>
        </w:rPr>
        <w:t>Calea 13 Septembrie nr 13 (parter, aripa stângă)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ab/>
        <w:t>Participanți: max. 25 persoane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Lectori și Traineri: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Prof. Vito D’Armento – So</w:t>
      </w:r>
      <w:r>
        <w:rPr>
          <w:rFonts w:ascii="Cambria" w:hAnsi="Cambria" w:cs="Cambria"/>
          <w:sz w:val="22"/>
          <w:szCs w:val="22"/>
          <w:lang w:val="ro-RO"/>
        </w:rPr>
        <w:t xml:space="preserve">cietatea Europeană de Etnografia Educației (SEEE) – Italia 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Richard WASSELL – Director Center for London – Marea Britanie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Nelu CIOBANU – Procuror/Formator – Institutul Național al Magistraturii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Cristina GUSETH – Director Executiv Freedom House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Adrian BABOI</w:t>
      </w:r>
      <w:r>
        <w:rPr>
          <w:rFonts w:ascii="Cambria" w:hAnsi="Cambria" w:cs="Cambria"/>
          <w:sz w:val="22"/>
          <w:szCs w:val="22"/>
          <w:lang w:val="ro-RO"/>
        </w:rPr>
        <w:t>-STROE - fost Secretar de Stat - Ministerul Justiției/Membru Onorific Transparency International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Prof. Cristian DUCU – Centrul de Cercetări Avansate în Management și Etică Aplicată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Av. Ana Maria MUNTEANU</w:t>
      </w:r>
    </w:p>
    <w:p w:rsidR="00000000" w:rsidRDefault="00A100C5">
      <w:pPr>
        <w:tabs>
          <w:tab w:val="left" w:pos="169"/>
        </w:tabs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Amfitrion: </w:t>
      </w:r>
      <w:r>
        <w:rPr>
          <w:rFonts w:ascii="Cambria" w:hAnsi="Cambria" w:cs="Cambria"/>
          <w:sz w:val="22"/>
          <w:szCs w:val="22"/>
          <w:lang w:val="ro-RO"/>
        </w:rPr>
        <w:t>Av. Prof. univ.dr. Mircea DUŢU – Directo</w:t>
      </w:r>
      <w:r>
        <w:rPr>
          <w:rFonts w:ascii="Cambria" w:hAnsi="Cambria" w:cs="Cambria"/>
          <w:sz w:val="22"/>
          <w:szCs w:val="22"/>
          <w:lang w:val="ro-RO"/>
        </w:rPr>
        <w:t>rul Institutului de Cercetări Juridice „Acad. Andrei Rădulescu”</w:t>
      </w:r>
    </w:p>
    <w:p w:rsidR="00000000" w:rsidRDefault="00A100C5">
      <w:pPr>
        <w:tabs>
          <w:tab w:val="left" w:pos="169"/>
        </w:tabs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Moderator: </w:t>
      </w:r>
      <w:r>
        <w:rPr>
          <w:rFonts w:ascii="Cambria" w:hAnsi="Cambria" w:cs="Cambria"/>
          <w:sz w:val="22"/>
          <w:szCs w:val="22"/>
          <w:lang w:val="ro-RO"/>
        </w:rPr>
        <w:t>Sever AVRAM, Președinte Executiv – EUROLINK-Casa Europei / CIO-SUERD ”Jean Bart”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9.30 – 10.00 Înregistrarea participanților. Sesiune introductivă de Networking</w:t>
      </w:r>
    </w:p>
    <w:p w:rsidR="00000000" w:rsidRDefault="00A100C5">
      <w:pPr>
        <w:jc w:val="both"/>
        <w:rPr>
          <w:rFonts w:ascii="Cambria" w:hAnsi="Cambria" w:cs="Cambria"/>
          <w:b/>
          <w:bCs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Modul 1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10.00 – 11</w:t>
      </w:r>
      <w:r>
        <w:rPr>
          <w:rFonts w:ascii="Cambria" w:hAnsi="Cambria" w:cs="Cambria"/>
          <w:sz w:val="22"/>
          <w:szCs w:val="22"/>
          <w:lang w:val="ro-RO"/>
        </w:rPr>
        <w:t xml:space="preserve">.30  Cum pot fi stimulați mai bine decidenții din sectorul public și din mediul privat pentru a se implica în mod proactiv în implementarea Strategiei Naționale Anticorupție, în special în politicile și proiectele vizând prevenirea corupției și avantajele </w:t>
      </w:r>
      <w:r>
        <w:rPr>
          <w:rFonts w:ascii="Cambria" w:hAnsi="Cambria" w:cs="Cambria"/>
          <w:sz w:val="22"/>
          <w:szCs w:val="22"/>
          <w:lang w:val="ro-RO"/>
        </w:rPr>
        <w:t>preluării bunelor practici din alte state europene?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Prezentări, studii de caz și ateliere de lucru pe marginea poveștilor de succes sau a proiectelor anti-corupție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Modul 2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11.30 – 13.00 Cum să valorizăm implicarea practicienilor și consultanților din dome</w:t>
      </w:r>
      <w:r>
        <w:rPr>
          <w:rFonts w:ascii="Cambria" w:hAnsi="Cambria" w:cs="Cambria"/>
          <w:sz w:val="22"/>
          <w:szCs w:val="22"/>
          <w:lang w:val="ro-RO"/>
        </w:rPr>
        <w:t>niul juridic în aplicarea legislației și codurilor de conduită internaționale privind mituirea și faptele de corupție în domeniul tranzacțiilor și investițiilor internaționale?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Prezentări, studii de caz și ateliere de lucru privind problemele și obstacolel</w:t>
      </w:r>
      <w:r>
        <w:rPr>
          <w:rFonts w:ascii="Cambria" w:hAnsi="Cambria" w:cs="Cambria"/>
          <w:sz w:val="22"/>
          <w:szCs w:val="22"/>
          <w:lang w:val="ro-RO"/>
        </w:rPr>
        <w:t>e care apar în aplicarea standardelor anti-corupție/anti-mită în România (due diligence, slush funds, combaterea practicilor de mituire).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13.00 – 14.00 Networking Cocktail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  <w:rPr>
          <w:rFonts w:ascii="Cambria" w:hAnsi="Cambria" w:cs="Cambria"/>
          <w:b/>
          <w:bCs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b/>
          <w:bCs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lastRenderedPageBreak/>
        <w:t>Modul 3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14.00 – 15.30 Cum să promovăm la nivel național exigențele UE privind c</w:t>
      </w:r>
      <w:r>
        <w:rPr>
          <w:rFonts w:ascii="Cambria" w:hAnsi="Cambria" w:cs="Cambria"/>
          <w:sz w:val="22"/>
          <w:szCs w:val="22"/>
          <w:lang w:val="ro-RO"/>
        </w:rPr>
        <w:t>ontinuarea luptei anti-corupție în România, îndeosebi prin adoptarea criteriilor de convergență instituțională și a abordării centrate pe prevenție? Care sunt mijloacele și metodele de cooperare cu sectorul ONG privind noul rol al participării civice în tr</w:t>
      </w:r>
      <w:r>
        <w:rPr>
          <w:rFonts w:ascii="Cambria" w:hAnsi="Cambria" w:cs="Cambria"/>
          <w:sz w:val="22"/>
          <w:szCs w:val="22"/>
          <w:lang w:val="ro-RO"/>
        </w:rPr>
        <w:t>anspunerea Strategiei Naționale Anticorupție și a standardelor UE și internaționale care să conducă la îmbunătățirea procesului intern și a imaginii României.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Prezentări șidezbatere generală. Remarci finale și concluziile sesiunii.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15.30 – 16.00 Colectar</w:t>
      </w:r>
      <w:r>
        <w:rPr>
          <w:rFonts w:ascii="Cambria" w:hAnsi="Cambria" w:cs="Cambria"/>
          <w:sz w:val="22"/>
          <w:szCs w:val="22"/>
          <w:lang w:val="ro-RO"/>
        </w:rPr>
        <w:t xml:space="preserve">ea și finalizarea sugestiilor și propunerilor participanților privind crearea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Platformei Ombudsmanului </w:t>
      </w:r>
      <w:r>
        <w:rPr>
          <w:rFonts w:ascii="Cambria" w:hAnsi="Cambria" w:cs="Cambria"/>
          <w:b/>
          <w:bCs/>
          <w:sz w:val="22"/>
          <w:szCs w:val="22"/>
        </w:rPr>
        <w:t>Na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ț</w:t>
      </w:r>
      <w:r>
        <w:rPr>
          <w:rFonts w:ascii="Cambria" w:hAnsi="Cambria" w:cs="Cambria"/>
          <w:b/>
          <w:bCs/>
          <w:sz w:val="22"/>
          <w:szCs w:val="22"/>
        </w:rPr>
        <w:t xml:space="preserve">ional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Anticorupție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 xml:space="preserve">16.00-16.30 Ceremonia de Decernare a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Diplomelor de Participare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ab/>
        <w:t>Ziua 2 – Vineri, 26 mai 2017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ab/>
        <w:t>Conferința Europeană de Transfer</w:t>
      </w: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 xml:space="preserve"> a Bunelor Practici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ab/>
      </w:r>
      <w:r>
        <w:rPr>
          <w:rFonts w:ascii="Cambria" w:hAnsi="Cambria" w:cs="Cambria"/>
          <w:b/>
          <w:bCs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>Locație: Senatul României - Sala ”Avram Iancu”</w:t>
      </w:r>
    </w:p>
    <w:p w:rsidR="00000000" w:rsidRDefault="00A100C5">
      <w:pPr>
        <w:jc w:val="both"/>
      </w:pPr>
      <w:r>
        <w:rPr>
          <w:rFonts w:ascii="Cambria" w:hAnsi="Cambria" w:cs="Cambria"/>
          <w:i/>
          <w:iCs/>
          <w:sz w:val="22"/>
          <w:szCs w:val="22"/>
          <w:lang w:val="ro-RO"/>
        </w:rPr>
        <w:tab/>
      </w:r>
      <w:r>
        <w:rPr>
          <w:rFonts w:ascii="Cambria" w:hAnsi="Cambria" w:cs="Cambria"/>
          <w:i/>
          <w:iCs/>
          <w:sz w:val="22"/>
          <w:szCs w:val="22"/>
          <w:lang w:val="ro-RO"/>
        </w:rPr>
        <w:tab/>
        <w:t>Calea 13 Septembrie nr 1-3, Intrarea A - Senat (mezanin)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ab/>
        <w:t>Participanți: max. 80 persoane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9.30 – 10.00 Înregistrarea participanților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Sesiune Introductivă de Networking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10.00 – 10.4</w:t>
      </w:r>
      <w:r>
        <w:rPr>
          <w:rFonts w:ascii="Cambria" w:hAnsi="Cambria" w:cs="Cambria"/>
          <w:sz w:val="22"/>
          <w:szCs w:val="22"/>
          <w:lang w:val="ro-RO"/>
        </w:rPr>
        <w:t xml:space="preserve">5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Deschiderea Oficială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Amfitrion din partea Senatului României - Vicepreședinte Mihai GOȚIU</w:t>
      </w:r>
    </w:p>
    <w:p w:rsidR="00000000" w:rsidRDefault="00A100C5">
      <w:pPr>
        <w:jc w:val="both"/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 xml:space="preserve">Mesaje introductive și key notes din partea invitaților speciali și speakerilor </w:t>
      </w:r>
      <w:r>
        <w:rPr>
          <w:rFonts w:ascii="Cambria" w:hAnsi="Cambria" w:cs="Cambria"/>
          <w:i/>
          <w:iCs/>
          <w:sz w:val="22"/>
          <w:szCs w:val="22"/>
          <w:lang w:val="ro-RO"/>
        </w:rPr>
        <w:t>(listă previzională):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Parlamentul European – MEP Monica MACOVEI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Inițiativa Regional</w:t>
      </w:r>
      <w:r>
        <w:rPr>
          <w:rFonts w:ascii="Cambria" w:hAnsi="Cambria" w:cs="Cambria"/>
          <w:sz w:val="22"/>
          <w:szCs w:val="22"/>
          <w:lang w:val="ro-RO"/>
        </w:rPr>
        <w:t>ă Anti-Corupție – Șeful Secretariatului Vladan JOKSIMOVIC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Hanns Seidel Romania - Director Ciprian PETCU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Agenția Națională de Integritate – Secretar General Silviu POPA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Academia de Poliție ”Alexandru Ioan Cuza”- Conf. univ. dr. Cristian Eduard ȘTEFAN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Autori</w:t>
      </w:r>
      <w:r>
        <w:rPr>
          <w:rFonts w:ascii="Cambria" w:hAnsi="Cambria" w:cs="Cambria"/>
          <w:sz w:val="22"/>
          <w:szCs w:val="22"/>
          <w:lang w:val="ro-RO"/>
        </w:rPr>
        <w:t>tatea de Audit – Curtea de Conturi a României – Vicepreședinte Verginia VEDINAȘ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Institutul de Cercetări Juridice "Acad. Andrei Rădulescu" – Prof. univ. dr. Av. Mircea DUȚU</w:t>
      </w:r>
    </w:p>
    <w:p w:rsidR="00000000" w:rsidRDefault="00A100C5">
      <w:pPr>
        <w:numPr>
          <w:ilvl w:val="0"/>
          <w:numId w:val="1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Banca Mondială – Analist Politici Publice Dani SANDU</w:t>
      </w:r>
    </w:p>
    <w:p w:rsidR="00000000" w:rsidRDefault="00A100C5">
      <w:pPr>
        <w:ind w:left="720"/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Workshop 1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10.45 – 12.30  Cum</w:t>
      </w:r>
      <w:r>
        <w:rPr>
          <w:rFonts w:ascii="Cambria" w:hAnsi="Cambria" w:cs="Cambria"/>
          <w:sz w:val="22"/>
          <w:szCs w:val="22"/>
          <w:lang w:val="ro-RO"/>
        </w:rPr>
        <w:t xml:space="preserve"> să adaptăm, să ameliorăm și să armonizăm combaterea corupției în România în acord cu exigențele și cu cele mai bune standarde ale UE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Panel: </w:t>
      </w:r>
    </w:p>
    <w:p w:rsidR="00000000" w:rsidRDefault="00A100C5">
      <w:pPr>
        <w:numPr>
          <w:ilvl w:val="0"/>
          <w:numId w:val="2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Freedom House Romania  – Director Executiv Cristina GUSETH</w:t>
      </w:r>
    </w:p>
    <w:p w:rsidR="00000000" w:rsidRDefault="00A100C5">
      <w:pPr>
        <w:numPr>
          <w:ilvl w:val="0"/>
          <w:numId w:val="2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Centrul de Resurse Juridice, Manager Program ”Integrita</w:t>
      </w:r>
      <w:r>
        <w:rPr>
          <w:rFonts w:ascii="Cambria" w:hAnsi="Cambria" w:cs="Cambria"/>
          <w:sz w:val="22"/>
          <w:szCs w:val="22"/>
          <w:lang w:val="ro-RO"/>
        </w:rPr>
        <w:t>te Publică” Radu NICOLAE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Prezentări urmate de întrebări și răspunsuri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12.30 – 13.30 Networking Cocktail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b/>
          <w:bCs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Workshop 2 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13.30 – 15.30 Căi de creștere a convergenței instituționale și de promovare a dialogului structurat cu societatea civilă în vederea îndep</w:t>
      </w:r>
      <w:r>
        <w:rPr>
          <w:rFonts w:ascii="Cambria" w:hAnsi="Cambria" w:cs="Cambria"/>
          <w:sz w:val="22"/>
          <w:szCs w:val="22"/>
          <w:lang w:val="ro-RO"/>
        </w:rPr>
        <w:t>linirii obligațiilor comunitare și internaționale în relația cu OLAF, CEDO, GRECO, OECD.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Panel:</w:t>
      </w:r>
    </w:p>
    <w:p w:rsidR="00000000" w:rsidRDefault="00A100C5">
      <w:pPr>
        <w:numPr>
          <w:ilvl w:val="0"/>
          <w:numId w:val="3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Transparency International – Membru Onorific / Ministerul Justiției – fost Secretar de Stat Adrian BABOI STROE</w:t>
      </w:r>
    </w:p>
    <w:p w:rsidR="00000000" w:rsidRDefault="00A100C5">
      <w:pPr>
        <w:numPr>
          <w:ilvl w:val="0"/>
          <w:numId w:val="3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Institutul Național al Magistraturii – Procuror m</w:t>
      </w:r>
      <w:r>
        <w:rPr>
          <w:rFonts w:ascii="Cambria" w:hAnsi="Cambria" w:cs="Cambria"/>
          <w:sz w:val="22"/>
          <w:szCs w:val="22"/>
          <w:lang w:val="ro-RO"/>
        </w:rPr>
        <w:t>ilitar (r.) Nelu CIOBANU</w:t>
      </w:r>
    </w:p>
    <w:p w:rsidR="00000000" w:rsidRDefault="00A100C5">
      <w:pPr>
        <w:numPr>
          <w:ilvl w:val="0"/>
          <w:numId w:val="3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EUROLINK – Casa Europei – Avocat Ana Maria MUNTEANU</w:t>
      </w:r>
    </w:p>
    <w:p w:rsidR="00000000" w:rsidRDefault="00A100C5">
      <w:pPr>
        <w:numPr>
          <w:ilvl w:val="0"/>
          <w:numId w:val="3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Reprezentantul Ministerului Justiției în relația cu Grupul de State împotriva Corupției – Consiliul Europei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Prezentări urmate de întrebări și răspunsuri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15.30 – 16.30 Asamblarea</w:t>
      </w:r>
      <w:r>
        <w:rPr>
          <w:rFonts w:ascii="Cambria" w:hAnsi="Cambria" w:cs="Cambria"/>
          <w:sz w:val="22"/>
          <w:szCs w:val="22"/>
          <w:lang w:val="ro-RO"/>
        </w:rPr>
        <w:t xml:space="preserve"> recomandărilor și propunerilor din partea invitaților și participanților și definitivarea Planului de Acțiune al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Platformei Ombudsmanului European Anticorupție</w:t>
      </w:r>
      <w:r>
        <w:rPr>
          <w:rFonts w:ascii="Cambria" w:hAnsi="Cambria" w:cs="Cambria"/>
          <w:sz w:val="22"/>
          <w:szCs w:val="22"/>
          <w:lang w:val="ro-RO"/>
        </w:rPr>
        <w:t xml:space="preserve"> în România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Panel:</w:t>
      </w:r>
    </w:p>
    <w:p w:rsidR="00000000" w:rsidRDefault="00A100C5">
      <w:pPr>
        <w:numPr>
          <w:ilvl w:val="0"/>
          <w:numId w:val="4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Centrul de Cercetări Avansate în Management și Etică Aplicată – Prof. Cristia</w:t>
      </w:r>
      <w:r>
        <w:rPr>
          <w:rFonts w:ascii="Cambria" w:hAnsi="Cambria" w:cs="Cambria"/>
          <w:sz w:val="22"/>
          <w:szCs w:val="22"/>
          <w:lang w:val="ro-RO"/>
        </w:rPr>
        <w:t>n DUCU</w:t>
      </w:r>
    </w:p>
    <w:p w:rsidR="00000000" w:rsidRDefault="00A100C5">
      <w:pPr>
        <w:numPr>
          <w:ilvl w:val="0"/>
          <w:numId w:val="4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EUROLINK – Casa Europei – Sever AVRAM</w:t>
      </w: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>Remarci finale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jc w:val="both"/>
        <w:rPr>
          <w:rFonts w:ascii="Cambria" w:eastAsia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sz w:val="22"/>
          <w:szCs w:val="22"/>
          <w:lang w:val="ro-RO"/>
        </w:rPr>
        <w:t xml:space="preserve">16.30 – 17.00 Ceremonia de Decernare a 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Diplomelor de Excelență </w:t>
      </w:r>
      <w:r>
        <w:rPr>
          <w:rFonts w:ascii="Cambria" w:hAnsi="Cambria" w:cs="Cambria"/>
          <w:sz w:val="22"/>
          <w:szCs w:val="22"/>
          <w:lang w:val="ro-RO"/>
        </w:rPr>
        <w:t>pentru cele mai active și eficiente instituții, organizații și personalități din România implicate în prevenirea și combaterea cor</w:t>
      </w:r>
      <w:r>
        <w:rPr>
          <w:rFonts w:ascii="Cambria" w:hAnsi="Cambria" w:cs="Cambria"/>
          <w:sz w:val="22"/>
          <w:szCs w:val="22"/>
          <w:lang w:val="ro-RO"/>
        </w:rPr>
        <w:t>upției</w:t>
      </w:r>
    </w:p>
    <w:p w:rsidR="00000000" w:rsidRDefault="00A100C5">
      <w:pPr>
        <w:jc w:val="both"/>
      </w:pPr>
      <w:r>
        <w:rPr>
          <w:rFonts w:ascii="Cambria" w:eastAsia="Cambria" w:hAnsi="Cambria" w:cs="Cambria"/>
          <w:sz w:val="22"/>
          <w:szCs w:val="22"/>
          <w:lang w:val="ro-RO"/>
        </w:rPr>
        <w:t xml:space="preserve"> 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 xml:space="preserve">Dr. Camelia BOGDAN – expert juridic internațional în infracțiuni de corupție 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Procuror militar (r) Nelu CIOBANU – fost Director INM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Expert Adrian FURDUI – coordonator portal SNA Ministerul Justiției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Chestor Alexandru Cătălin IONIȚĂ – Direcția Gene</w:t>
      </w:r>
      <w:r>
        <w:rPr>
          <w:rFonts w:ascii="Cambria" w:hAnsi="Cambria" w:cs="Cambria"/>
          <w:sz w:val="22"/>
          <w:szCs w:val="22"/>
          <w:lang w:val="ro-RO"/>
        </w:rPr>
        <w:t>rală Anticorupție – MAI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Actrița Oana PELLEA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RISE Project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Judecator Constituțional Livia STANCIU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Marius Cătălin VARTIC – Director General DLAF</w:t>
      </w:r>
    </w:p>
    <w:p w:rsidR="00000000" w:rsidRDefault="00A100C5">
      <w:pPr>
        <w:numPr>
          <w:ilvl w:val="0"/>
          <w:numId w:val="5"/>
        </w:numPr>
        <w:tabs>
          <w:tab w:val="left" w:pos="92"/>
        </w:tabs>
        <w:jc w:val="both"/>
      </w:pPr>
      <w:r>
        <w:rPr>
          <w:rFonts w:ascii="Cambria" w:hAnsi="Cambria" w:cs="Cambria"/>
          <w:sz w:val="22"/>
          <w:szCs w:val="22"/>
          <w:lang w:val="ro-RO"/>
        </w:rPr>
        <w:t>E.S. Dna Tove Bruvik WESTBERG – Ambasadorul Norvegiei la București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>Diplome de Excelență</w:t>
      </w:r>
      <w:r>
        <w:rPr>
          <w:rFonts w:ascii="Cambria" w:hAnsi="Cambria" w:cs="Cambria"/>
          <w:sz w:val="22"/>
          <w:szCs w:val="22"/>
          <w:lang w:val="ro-RO"/>
        </w:rPr>
        <w:t xml:space="preserve"> pentru încurajarea tinere</w:t>
      </w:r>
      <w:r>
        <w:rPr>
          <w:rFonts w:ascii="Cambria" w:hAnsi="Cambria" w:cs="Cambria"/>
          <w:sz w:val="22"/>
          <w:szCs w:val="22"/>
          <w:lang w:val="ro-RO"/>
        </w:rPr>
        <w:t>lor valori implicate în prevenirea și combaterea corupției</w:t>
      </w:r>
    </w:p>
    <w:p w:rsidR="00000000" w:rsidRDefault="00A100C5">
      <w:pPr>
        <w:jc w:val="both"/>
        <w:rPr>
          <w:rFonts w:ascii="Cambria" w:hAnsi="Cambria" w:cs="Cambria"/>
          <w:sz w:val="22"/>
          <w:szCs w:val="22"/>
          <w:lang w:val="ro-RO"/>
        </w:rPr>
      </w:pPr>
    </w:p>
    <w:p w:rsidR="00000000" w:rsidRDefault="00A100C5">
      <w:pPr>
        <w:numPr>
          <w:ilvl w:val="0"/>
          <w:numId w:val="6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Narcis DAJU – jurnalist, GorjNEWS.ro</w:t>
      </w:r>
    </w:p>
    <w:p w:rsidR="00000000" w:rsidRDefault="00A100C5">
      <w:pPr>
        <w:numPr>
          <w:ilvl w:val="0"/>
          <w:numId w:val="6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Andrei Dorian DUMA – militant anti-corupție</w:t>
      </w:r>
    </w:p>
    <w:p w:rsidR="00000000" w:rsidRDefault="00A100C5">
      <w:pPr>
        <w:numPr>
          <w:ilvl w:val="0"/>
          <w:numId w:val="6"/>
        </w:numPr>
        <w:jc w:val="both"/>
      </w:pPr>
      <w:r>
        <w:rPr>
          <w:rFonts w:ascii="Cambria" w:hAnsi="Cambria" w:cs="Cambria"/>
          <w:sz w:val="22"/>
          <w:szCs w:val="22"/>
          <w:lang w:val="ro-RO"/>
        </w:rPr>
        <w:t>Av. Ana Maria MUNTEANU – Baroul București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ab/>
      </w:r>
    </w:p>
    <w:p w:rsidR="00000000" w:rsidRDefault="00A100C5">
      <w:pPr>
        <w:jc w:val="both"/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color w:val="801900"/>
          <w:sz w:val="22"/>
          <w:szCs w:val="22"/>
          <w:lang w:val="ro-RO"/>
        </w:rPr>
        <w:tab/>
        <w:t>Ziua 3 – Sâmbătă, 27 mai 2017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ab/>
      </w:r>
      <w:r>
        <w:rPr>
          <w:rFonts w:ascii="Cambria" w:hAnsi="Cambria" w:cs="Cambria"/>
          <w:b/>
          <w:bCs/>
          <w:sz w:val="22"/>
          <w:szCs w:val="22"/>
          <w:lang w:val="ro-RO"/>
        </w:rPr>
        <w:tab/>
        <w:t>Vizită ghidată de documentare în Bucu</w:t>
      </w:r>
      <w:r>
        <w:rPr>
          <w:rFonts w:ascii="Cambria" w:hAnsi="Cambria" w:cs="Cambria"/>
          <w:b/>
          <w:bCs/>
          <w:sz w:val="22"/>
          <w:szCs w:val="22"/>
          <w:lang w:val="ro-RO"/>
        </w:rPr>
        <w:t>rești</w:t>
      </w: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ab/>
      </w:r>
      <w:r>
        <w:rPr>
          <w:rFonts w:ascii="Cambria" w:hAnsi="Cambria" w:cs="Cambria"/>
          <w:b/>
          <w:bCs/>
          <w:sz w:val="22"/>
          <w:szCs w:val="22"/>
          <w:lang w:val="ro-RO"/>
        </w:rPr>
        <w:tab/>
      </w:r>
      <w:r>
        <w:rPr>
          <w:rFonts w:ascii="Cambria" w:hAnsi="Cambria" w:cs="Cambria"/>
          <w:sz w:val="22"/>
          <w:szCs w:val="22"/>
          <w:lang w:val="ro-RO"/>
        </w:rPr>
        <w:t>Program opțional pentru oaspeții din străinătate</w:t>
      </w:r>
    </w:p>
    <w:p w:rsidR="00000000" w:rsidRDefault="00A100C5">
      <w:pPr>
        <w:jc w:val="both"/>
        <w:rPr>
          <w:i/>
          <w:iCs/>
        </w:rPr>
      </w:pPr>
    </w:p>
    <w:p w:rsidR="00000000" w:rsidRDefault="00A100C5">
      <w:pPr>
        <w:jc w:val="both"/>
      </w:pPr>
      <w:r>
        <w:rPr>
          <w:rFonts w:ascii="Cambria" w:hAnsi="Cambria" w:cs="Cambria"/>
          <w:b/>
          <w:bCs/>
          <w:sz w:val="22"/>
          <w:szCs w:val="22"/>
          <w:lang w:val="ro-RO"/>
        </w:rPr>
        <w:t xml:space="preserve">Mai multe informații: </w:t>
      </w:r>
      <w:hyperlink r:id="rId8" w:history="1">
        <w:r>
          <w:rPr>
            <w:rStyle w:val="Hyperlink"/>
            <w:rFonts w:ascii="Cambria" w:hAnsi="Cambria" w:cs="Cambria"/>
            <w:i/>
            <w:iCs/>
            <w:sz w:val="22"/>
            <w:szCs w:val="22"/>
            <w:lang w:val="ro-RO"/>
          </w:rPr>
          <w:t>http://www.houseofeurope.ro/Anti-Corruption</w:t>
        </w:r>
      </w:hyperlink>
      <w:r>
        <w:rPr>
          <w:rFonts w:ascii="Cambria" w:hAnsi="Cambria" w:cs="Cambria"/>
          <w:i/>
          <w:iCs/>
          <w:sz w:val="22"/>
          <w:szCs w:val="22"/>
          <w:lang w:val="ro-RO"/>
        </w:rPr>
        <w:t xml:space="preserve"> </w:t>
      </w:r>
      <w:bookmarkStart w:id="0" w:name="_GoBack"/>
      <w:bookmarkEnd w:id="0"/>
    </w:p>
    <w:sectPr w:rsidR="00000000">
      <w:footerReference w:type="default" r:id="rId9"/>
      <w:pgSz w:w="11906" w:h="16838"/>
      <w:pgMar w:top="1134" w:right="1134" w:bottom="251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0C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100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00C5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8"/>
        <w:tab w:val="left" w:pos="8235"/>
      </w:tabs>
      <w:jc w:val="center"/>
    </w:pPr>
    <w:r>
      <w:rPr>
        <w:rFonts w:ascii="Cambria" w:eastAsia="Times New Roman" w:hAnsi="Cambria" w:cs="Cambria"/>
        <w:b/>
        <w:bCs/>
        <w:sz w:val="22"/>
        <w:szCs w:val="22"/>
        <w:lang w:val="ro-RO"/>
      </w:rPr>
      <w:t xml:space="preserve">Consorțiul Organizatoric: </w:t>
    </w:r>
  </w:p>
  <w:p w:rsidR="00000000" w:rsidRDefault="00A100C5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8"/>
        <w:tab w:val="left" w:pos="8235"/>
      </w:tabs>
      <w:jc w:val="center"/>
    </w:pPr>
    <w:r>
      <w:rPr>
        <w:rFonts w:ascii="Cambria" w:eastAsia="Times New Roman" w:hAnsi="Cambria" w:cs="Cambria"/>
        <w:b/>
        <w:bCs/>
        <w:sz w:val="22"/>
        <w:szCs w:val="22"/>
        <w:lang w:val="ro-RO"/>
      </w:rPr>
      <w:t xml:space="preserve">EUROLINK-Casa Europei; Center for </w:t>
    </w:r>
    <w:r>
      <w:rPr>
        <w:rFonts w:ascii="Cambria" w:eastAsia="Times New Roman" w:hAnsi="Cambria" w:cs="Cambria"/>
        <w:b/>
        <w:bCs/>
        <w:sz w:val="22"/>
        <w:szCs w:val="22"/>
        <w:lang w:val="ro-RO"/>
      </w:rPr>
      <w:t>Europe London, Casa da Europa da Madeira, CIO-SUERD</w:t>
    </w:r>
  </w:p>
  <w:p w:rsidR="00000000" w:rsidRDefault="00A100C5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8"/>
        <w:tab w:val="left" w:pos="8235"/>
      </w:tabs>
      <w:jc w:val="center"/>
      <w:rPr>
        <w:rFonts w:ascii="Garamond" w:hAnsi="Garamond" w:cs="Garamond"/>
      </w:rPr>
    </w:pPr>
    <w:r>
      <w:rPr>
        <w:rFonts w:ascii="Georgia" w:eastAsia="Times New Roman" w:hAnsi="Georgia" w:cs="Georgia"/>
        <w:i/>
        <w:iCs/>
        <w:sz w:val="22"/>
        <w:szCs w:val="22"/>
        <w:lang w:val="ro-RO"/>
      </w:rPr>
      <w:t>Telefon/fax: (021) 230.49</w:t>
    </w:r>
    <w:r>
      <w:rPr>
        <w:rFonts w:ascii="Georgia" w:eastAsia="Times New Roman" w:hAnsi="Georgia" w:cs="Georgia"/>
        <w:i/>
        <w:iCs/>
        <w:sz w:val="22"/>
        <w:szCs w:val="22"/>
        <w:lang w:val="it-IT"/>
      </w:rPr>
      <w:t xml:space="preserve">.97;  e-mail: </w:t>
    </w:r>
    <w:hyperlink r:id="rId1" w:history="1">
      <w:r>
        <w:rPr>
          <w:rStyle w:val="Hyperlink"/>
          <w:rFonts w:ascii="Georgia" w:eastAsia="Times New Roman" w:hAnsi="Georgia" w:cs="Georgia"/>
          <w:i/>
          <w:iCs/>
          <w:sz w:val="22"/>
          <w:szCs w:val="22"/>
          <w:lang w:val="it-IT"/>
        </w:rPr>
        <w:t>info@houseofeurope.ro</w:t>
      </w:r>
    </w:hyperlink>
  </w:p>
  <w:p w:rsidR="00000000" w:rsidRDefault="00A100C5">
    <w:pPr>
      <w:jc w:val="both"/>
      <w:rPr>
        <w:rFonts w:ascii="Garamond" w:hAnsi="Garamond" w:cs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00C5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A100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73"/>
        </w:tabs>
        <w:ind w:left="12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3"/>
        </w:tabs>
        <w:ind w:left="16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53"/>
        </w:tabs>
        <w:ind w:left="23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3"/>
        </w:tabs>
        <w:ind w:left="27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33"/>
        </w:tabs>
        <w:ind w:left="34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3"/>
        </w:tabs>
        <w:ind w:left="379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5"/>
        </w:tabs>
        <w:ind w:left="13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5"/>
        </w:tabs>
        <w:ind w:left="17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5"/>
        </w:tabs>
        <w:ind w:left="21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5"/>
        </w:tabs>
        <w:ind w:left="24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5"/>
        </w:tabs>
        <w:ind w:left="28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5"/>
        </w:tabs>
        <w:ind w:left="35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5"/>
        </w:tabs>
        <w:ind w:left="390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73"/>
        </w:tabs>
        <w:ind w:left="12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33"/>
        </w:tabs>
        <w:ind w:left="16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53"/>
        </w:tabs>
        <w:ind w:left="23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13"/>
        </w:tabs>
        <w:ind w:left="27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33"/>
        </w:tabs>
        <w:ind w:left="34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93"/>
        </w:tabs>
        <w:ind w:left="3793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C5"/>
    <w:rsid w:val="00A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03EFE76-668B-4C00-A0F4-3BCE5B6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 w:val="22"/>
      <w:szCs w:val="22"/>
      <w:lang w:val="ro-R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europe.ro/Anti-Corruption/ro/acas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useofeurop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5440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cp:lastModifiedBy>Sandu Gherasim</cp:lastModifiedBy>
  <cp:revision>2</cp:revision>
  <cp:lastPrinted>1601-01-01T00:00:00Z</cp:lastPrinted>
  <dcterms:created xsi:type="dcterms:W3CDTF">2017-04-26T07:55:00Z</dcterms:created>
  <dcterms:modified xsi:type="dcterms:W3CDTF">2017-04-26T07:55:00Z</dcterms:modified>
</cp:coreProperties>
</file>