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8E" w:rsidRPr="006023B1" w:rsidRDefault="00CA7B8E" w:rsidP="001734CD">
      <w:pPr>
        <w:rPr>
          <w:b/>
          <w:sz w:val="24"/>
          <w:szCs w:val="24"/>
          <w:lang w:val="ro-RO"/>
        </w:rPr>
      </w:pPr>
    </w:p>
    <w:p w:rsidR="001734CD" w:rsidRPr="006023B1" w:rsidRDefault="001734CD" w:rsidP="001734CD">
      <w:pPr>
        <w:rPr>
          <w:rFonts w:eastAsia="Times New Roman" w:cs="Lucida Sans Unicode"/>
          <w:b/>
          <w:bCs/>
          <w:sz w:val="24"/>
          <w:szCs w:val="24"/>
          <w:lang w:val="ro-RO"/>
        </w:rPr>
      </w:pPr>
      <w:r w:rsidRPr="006023B1">
        <w:rPr>
          <w:b/>
          <w:sz w:val="24"/>
          <w:szCs w:val="24"/>
          <w:lang w:val="ro-RO"/>
        </w:rPr>
        <w:t xml:space="preserve">Precizări referitoare la </w:t>
      </w:r>
      <w:r w:rsidRPr="006023B1">
        <w:rPr>
          <w:rFonts w:eastAsia="Times New Roman" w:cs="Lucida Sans Unicode"/>
          <w:b/>
          <w:bCs/>
          <w:sz w:val="24"/>
          <w:szCs w:val="24"/>
          <w:lang w:val="ro-RO"/>
        </w:rPr>
        <w:t xml:space="preserve">Proiectul de lege privind modificarea </w:t>
      </w:r>
      <w:r w:rsidR="006023B1" w:rsidRPr="006023B1">
        <w:rPr>
          <w:rFonts w:eastAsia="Times New Roman" w:cs="Lucida Sans Unicode"/>
          <w:b/>
          <w:bCs/>
          <w:sz w:val="24"/>
          <w:szCs w:val="24"/>
          <w:lang w:val="ro-RO"/>
        </w:rPr>
        <w:t>și</w:t>
      </w:r>
      <w:bookmarkStart w:id="0" w:name="_GoBack"/>
      <w:bookmarkEnd w:id="0"/>
      <w:r w:rsidRPr="006023B1">
        <w:rPr>
          <w:rFonts w:eastAsia="Times New Roman" w:cs="Lucida Sans Unicode"/>
          <w:b/>
          <w:bCs/>
          <w:sz w:val="24"/>
          <w:szCs w:val="24"/>
          <w:lang w:val="ro-RO"/>
        </w:rPr>
        <w:t xml:space="preserve"> completarea legii nr.51/1995 pentru organizarea </w:t>
      </w:r>
      <w:r w:rsidR="006023B1" w:rsidRPr="006023B1">
        <w:rPr>
          <w:rFonts w:eastAsia="Times New Roman" w:cs="Lucida Sans Unicode"/>
          <w:b/>
          <w:bCs/>
          <w:sz w:val="24"/>
          <w:szCs w:val="24"/>
          <w:lang w:val="ro-RO"/>
        </w:rPr>
        <w:t>și</w:t>
      </w:r>
      <w:r w:rsidRPr="006023B1">
        <w:rPr>
          <w:rFonts w:eastAsia="Times New Roman" w:cs="Lucida Sans Unicode"/>
          <w:b/>
          <w:bCs/>
          <w:sz w:val="24"/>
          <w:szCs w:val="24"/>
          <w:lang w:val="ro-RO"/>
        </w:rPr>
        <w:t xml:space="preserve"> exercitarea profesiei de avocat</w:t>
      </w:r>
    </w:p>
    <w:p w:rsidR="00CA7B8E" w:rsidRPr="006023B1" w:rsidRDefault="00CA7B8E" w:rsidP="001734CD">
      <w:pPr>
        <w:rPr>
          <w:rFonts w:eastAsia="Times New Roman" w:cs="Lucida Sans Unicode"/>
          <w:bCs/>
          <w:sz w:val="24"/>
          <w:szCs w:val="24"/>
          <w:lang w:val="ro-RO"/>
        </w:rPr>
      </w:pP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La data de 29.06.2015, Senatul a adoptat Proiectul de lege privind modificarea și completarea legii nr.51/1995 pentru organizarea și exercitarea profesiei de avocat.</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Față de informațiile apărute în unele publicații, potrivit cărora adoptarea proiectului de lege ar duce la nulitatea unor probe și ar fi fost promovat pentru a favoriza anumiți avocați cercetați penal,  facem următoarele precizări:</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Dispozițiile din proiectul de lege se referă la protejarea comunicărilor dintre client și avocat, atâta vreme cât avocatul nu este suspectat de comiterea unor infracțiuni. Principiile secretului profesional și al confidențialității comunicărilor avocat client sunt garanții ale drepturilor fundamentale la apărare și la un proces echitabil. Proiectul de lege tinde să apere aceste garanții și să apere atât avocatul, cât și justițiabilul, de presiunile nejustificate legal, în vederea obținerii de probe.</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Astfel, în proiectul adoptat de Senat, se precizează foarte clar că perchezițiile la sediul avocatului și confiscarea de documente, indiferent de suportul pe care se află, sunt admisibile numai în măsura în care avocatul însuși nu este suspectat, potrivit unor indicii temeinice,  că a comis fapte penale (art. 35, alin. 1</w:t>
      </w:r>
      <w:r w:rsidRPr="006023B1">
        <w:rPr>
          <w:rFonts w:eastAsia="Times New Roman" w:cs="Times New Roman"/>
          <w:sz w:val="24"/>
          <w:szCs w:val="24"/>
          <w:vertAlign w:val="superscript"/>
          <w:lang w:val="ro-RO"/>
        </w:rPr>
        <w:t>1</w:t>
      </w:r>
      <w:r w:rsidRPr="006023B1">
        <w:rPr>
          <w:rFonts w:eastAsia="Times New Roman" w:cs="Times New Roman"/>
          <w:sz w:val="24"/>
          <w:szCs w:val="24"/>
          <w:lang w:val="ro-RO"/>
        </w:rPr>
        <w:t xml:space="preserve">, din Proiectul de lege privind modificarea </w:t>
      </w:r>
      <w:proofErr w:type="spellStart"/>
      <w:r w:rsidRPr="006023B1">
        <w:rPr>
          <w:rFonts w:eastAsia="Times New Roman" w:cs="Times New Roman"/>
          <w:sz w:val="24"/>
          <w:szCs w:val="24"/>
          <w:lang w:val="ro-RO"/>
        </w:rPr>
        <w:t>şi</w:t>
      </w:r>
      <w:proofErr w:type="spellEnd"/>
      <w:r w:rsidRPr="006023B1">
        <w:rPr>
          <w:rFonts w:eastAsia="Times New Roman" w:cs="Times New Roman"/>
          <w:sz w:val="24"/>
          <w:szCs w:val="24"/>
          <w:lang w:val="ro-RO"/>
        </w:rPr>
        <w:t xml:space="preserve"> completarea legii nr.51/1995 pentru organizarea </w:t>
      </w:r>
      <w:proofErr w:type="spellStart"/>
      <w:r w:rsidRPr="006023B1">
        <w:rPr>
          <w:rFonts w:eastAsia="Times New Roman" w:cs="Times New Roman"/>
          <w:sz w:val="24"/>
          <w:szCs w:val="24"/>
          <w:lang w:val="ro-RO"/>
        </w:rPr>
        <w:t>şi</w:t>
      </w:r>
      <w:proofErr w:type="spellEnd"/>
      <w:r w:rsidRPr="006023B1">
        <w:rPr>
          <w:rFonts w:eastAsia="Times New Roman" w:cs="Times New Roman"/>
          <w:sz w:val="24"/>
          <w:szCs w:val="24"/>
          <w:lang w:val="ro-RO"/>
        </w:rPr>
        <w:t xml:space="preserve"> exercitarea profesiei de avocat).</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Redăm, în continuare, reglementările în vigoare ale Legii 51/1995 referitoare la percheziționarea avocatului, a domiciliului ori a cabinetului sau ridicarea de înscrisuri și bunuri, precum și completările la aceste dispoziții propuse prin Proiectul de lege privind modificarea și completarea legii nr.51/1995 pentru organizarea și exercitarea profesiei de avocat:</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b/>
          <w:bCs/>
          <w:sz w:val="24"/>
          <w:szCs w:val="24"/>
          <w:lang w:val="ro-RO"/>
        </w:rPr>
        <w:t>Reglementările în vigoare:</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Art. 35, alin (1): Pentru asigurarea secretului profesional, actele și lucrările cu caracter profesional aflate asupra avocatului sau în cabinetul sau sunt inviolabile. Percheziționarea avocatului, a domiciliului ori a cabinetului sau ridicarea de înscrisuri și bunuri nu poate fi făcută decât de procuror, în baza unui mandat emis în condițiile legii. (2) Nu vor putea fi ascultate și înregistrate, cu niciun fel de mijloace tehnice, convorbirile telefonice ale avocatului și nici nu va putea fi interceptata și înregistrată corespondenta sa cu caracter profesional, decât în condițiile și cu procedura prevăzute de lege.</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b/>
          <w:bCs/>
          <w:sz w:val="24"/>
          <w:szCs w:val="24"/>
          <w:lang w:val="ro-RO"/>
        </w:rPr>
        <w:t xml:space="preserve">Propunerile de completare, adoptate de Senatul României: </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lastRenderedPageBreak/>
        <w:t>După alin. 1 al art. 35 se introduc două noi alineate, alin. 1</w:t>
      </w:r>
      <w:r w:rsidRPr="006023B1">
        <w:rPr>
          <w:rFonts w:eastAsia="Times New Roman" w:cs="Times New Roman"/>
          <w:sz w:val="24"/>
          <w:szCs w:val="24"/>
          <w:vertAlign w:val="superscript"/>
          <w:lang w:val="ro-RO"/>
        </w:rPr>
        <w:t>1</w:t>
      </w:r>
      <w:r w:rsidRPr="006023B1">
        <w:rPr>
          <w:rFonts w:eastAsia="Times New Roman" w:cs="Times New Roman"/>
          <w:sz w:val="24"/>
          <w:szCs w:val="24"/>
          <w:lang w:val="ro-RO"/>
        </w:rPr>
        <w:t xml:space="preserve"> - 1</w:t>
      </w:r>
      <w:r w:rsidRPr="006023B1">
        <w:rPr>
          <w:rFonts w:eastAsia="Times New Roman" w:cs="Times New Roman"/>
          <w:sz w:val="24"/>
          <w:szCs w:val="24"/>
          <w:vertAlign w:val="superscript"/>
          <w:lang w:val="ro-RO"/>
        </w:rPr>
        <w:t>2</w:t>
      </w:r>
      <w:r w:rsidRPr="006023B1">
        <w:rPr>
          <w:rFonts w:eastAsia="Times New Roman" w:cs="Times New Roman"/>
          <w:sz w:val="24"/>
          <w:szCs w:val="24"/>
          <w:lang w:val="ro-RO"/>
        </w:rPr>
        <w:t xml:space="preserve"> cu următorul cuprins:</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(1</w:t>
      </w:r>
      <w:r w:rsidRPr="006023B1">
        <w:rPr>
          <w:rFonts w:eastAsia="Times New Roman" w:cs="Times New Roman"/>
          <w:sz w:val="24"/>
          <w:szCs w:val="24"/>
          <w:vertAlign w:val="superscript"/>
          <w:lang w:val="ro-RO"/>
        </w:rPr>
        <w:t>1</w:t>
      </w:r>
      <w:r w:rsidRPr="006023B1">
        <w:rPr>
          <w:rFonts w:eastAsia="Times New Roman" w:cs="Times New Roman"/>
          <w:sz w:val="24"/>
          <w:szCs w:val="24"/>
          <w:lang w:val="ro-RO"/>
        </w:rPr>
        <w:t>) Sunt exceptate de la măsura ridicării de înscrisuri, a sechestrării sau a confiscării:</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1. comunicările scrise între avocat și clientul său, autorizat legal să refuze oferirea de declarații,</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2. consemnările efectuate cu privire la comunicările încredințate de către client sau cu privire la alte împrejurări la care se referă dreptul de a refuza depunerea de mărturie,</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3. alte bunuri cu privire la care se aplică dreptul de a refuza depunerea de mărturie.</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Nu este admisă ridicarea, sechestrarea sau confiscarea înscrisurilor, a suporturilor de sunet, de imagine și date, a imaginilor și a altor reprezentări care se află în posesia avocatului.</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Restricțiile privind măsura confiscării nu sunt aplicabile în situația în care probe sau indicii  temeinice justifică suspiciunea că avocatul ar fi implicat în săvârșirea unei fapte prevăzute de legea penală ori dacă avocatul este implicat în favorizarea infractorului, obstrucționarea justiției sau într-o tăinuire sau dacă este vorba despre bunuri rezultate în urma săvârșirii unei infracțiuni, care au fost utilizate sau destinate săvârșirii unei infracțiuni sau care provin dintr-o infracțiune.</w:t>
      </w:r>
    </w:p>
    <w:p w:rsidR="006023B1"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Restricțiile privind măsura confiscării nu sunt aplicabile în situația în care avocatul contribuie la disimularea provenienței bunurilor obținute ilegal, dacă avocatul ascunde un bun provenit dintr-o infracțiune, disimulează proveniența acestuia sau obstrucționează ori periclitează identificarea provenienței, identificarea, confiscarea, ridicarea sau punerea sub sechestru a unui astfel de bun.</w:t>
      </w:r>
    </w:p>
    <w:p w:rsidR="00827965" w:rsidRPr="006023B1" w:rsidRDefault="006023B1" w:rsidP="006023B1">
      <w:pPr>
        <w:spacing w:before="100" w:beforeAutospacing="1" w:after="100" w:afterAutospacing="1" w:line="240" w:lineRule="auto"/>
        <w:rPr>
          <w:rFonts w:eastAsia="Times New Roman" w:cs="Times New Roman"/>
          <w:sz w:val="24"/>
          <w:szCs w:val="24"/>
          <w:lang w:val="ro-RO"/>
        </w:rPr>
      </w:pPr>
      <w:r w:rsidRPr="006023B1">
        <w:rPr>
          <w:rFonts w:eastAsia="Times New Roman" w:cs="Times New Roman"/>
          <w:sz w:val="24"/>
          <w:szCs w:val="24"/>
          <w:lang w:val="ro-RO"/>
        </w:rPr>
        <w:t>(1</w:t>
      </w:r>
      <w:r w:rsidRPr="006023B1">
        <w:rPr>
          <w:rFonts w:eastAsia="Times New Roman" w:cs="Times New Roman"/>
          <w:sz w:val="24"/>
          <w:szCs w:val="24"/>
          <w:vertAlign w:val="superscript"/>
          <w:lang w:val="ro-RO"/>
        </w:rPr>
        <w:t>2</w:t>
      </w:r>
      <w:r w:rsidRPr="006023B1">
        <w:rPr>
          <w:rFonts w:eastAsia="Times New Roman" w:cs="Times New Roman"/>
          <w:sz w:val="24"/>
          <w:szCs w:val="24"/>
          <w:lang w:val="ro-RO"/>
        </w:rPr>
        <w:t>) Percheziția sediului profesional al avocatului sau a domiciliului acestuia este condiționată de existența unui mandat de percheziție emis de judecător. Decanul baroului local (sau reprezentantul acestuia) trebuie să fie prezent pe parcursul întregii proceduri de percheziție derulate la sediul profesional al avocatului.</w:t>
      </w:r>
    </w:p>
    <w:sectPr w:rsidR="00827965" w:rsidRPr="006023B1" w:rsidSect="0082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C0A67"/>
    <w:multiLevelType w:val="hybridMultilevel"/>
    <w:tmpl w:val="18327E36"/>
    <w:lvl w:ilvl="0" w:tplc="C9625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CD"/>
    <w:rsid w:val="000A2123"/>
    <w:rsid w:val="001734CD"/>
    <w:rsid w:val="00337FF0"/>
    <w:rsid w:val="00410623"/>
    <w:rsid w:val="00445955"/>
    <w:rsid w:val="00527705"/>
    <w:rsid w:val="006023B1"/>
    <w:rsid w:val="006F4D8F"/>
    <w:rsid w:val="00827965"/>
    <w:rsid w:val="0092341E"/>
    <w:rsid w:val="00A0127E"/>
    <w:rsid w:val="00CA7B8E"/>
    <w:rsid w:val="00E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43639-1FAD-48DF-9D97-58745B5B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955"/>
    <w:rPr>
      <w:color w:val="0000FF" w:themeColor="hyperlink"/>
      <w:u w:val="single"/>
    </w:rPr>
  </w:style>
  <w:style w:type="paragraph" w:styleId="ListParagraph">
    <w:name w:val="List Paragraph"/>
    <w:basedOn w:val="Normal"/>
    <w:uiPriority w:val="34"/>
    <w:qFormat/>
    <w:rsid w:val="00337FF0"/>
    <w:pPr>
      <w:ind w:left="720"/>
      <w:contextualSpacing/>
    </w:pPr>
  </w:style>
  <w:style w:type="paragraph" w:styleId="NormalWeb">
    <w:name w:val="Normal (Web)"/>
    <w:basedOn w:val="Normal"/>
    <w:uiPriority w:val="99"/>
    <w:semiHidden/>
    <w:unhideWhenUsed/>
    <w:rsid w:val="00602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7303">
      <w:bodyDiv w:val="1"/>
      <w:marLeft w:val="0"/>
      <w:marRight w:val="0"/>
      <w:marTop w:val="0"/>
      <w:marBottom w:val="0"/>
      <w:divBdr>
        <w:top w:val="none" w:sz="0" w:space="0" w:color="auto"/>
        <w:left w:val="none" w:sz="0" w:space="0" w:color="auto"/>
        <w:bottom w:val="none" w:sz="0" w:space="0" w:color="auto"/>
        <w:right w:val="none" w:sz="0" w:space="0" w:color="auto"/>
      </w:divBdr>
      <w:divsChild>
        <w:div w:id="1634018405">
          <w:marLeft w:val="0"/>
          <w:marRight w:val="0"/>
          <w:marTop w:val="0"/>
          <w:marBottom w:val="0"/>
          <w:divBdr>
            <w:top w:val="none" w:sz="0" w:space="0" w:color="auto"/>
            <w:left w:val="none" w:sz="0" w:space="0" w:color="auto"/>
            <w:bottom w:val="none" w:sz="0" w:space="0" w:color="auto"/>
            <w:right w:val="none" w:sz="0" w:space="0" w:color="auto"/>
          </w:divBdr>
        </w:div>
      </w:divsChild>
    </w:div>
    <w:div w:id="1554462394">
      <w:bodyDiv w:val="1"/>
      <w:marLeft w:val="0"/>
      <w:marRight w:val="0"/>
      <w:marTop w:val="0"/>
      <w:marBottom w:val="0"/>
      <w:divBdr>
        <w:top w:val="none" w:sz="0" w:space="0" w:color="auto"/>
        <w:left w:val="none" w:sz="0" w:space="0" w:color="auto"/>
        <w:bottom w:val="none" w:sz="0" w:space="0" w:color="auto"/>
        <w:right w:val="none" w:sz="0" w:space="0" w:color="auto"/>
      </w:divBdr>
      <w:divsChild>
        <w:div w:id="1146776055">
          <w:marLeft w:val="0"/>
          <w:marRight w:val="0"/>
          <w:marTop w:val="0"/>
          <w:marBottom w:val="0"/>
          <w:divBdr>
            <w:top w:val="none" w:sz="0" w:space="0" w:color="auto"/>
            <w:left w:val="none" w:sz="0" w:space="0" w:color="auto"/>
            <w:bottom w:val="none" w:sz="0" w:space="0" w:color="auto"/>
            <w:right w:val="none" w:sz="0" w:space="0" w:color="auto"/>
          </w:divBdr>
        </w:div>
      </w:divsChild>
    </w:div>
    <w:div w:id="1852645821">
      <w:bodyDiv w:val="1"/>
      <w:marLeft w:val="0"/>
      <w:marRight w:val="0"/>
      <w:marTop w:val="0"/>
      <w:marBottom w:val="0"/>
      <w:divBdr>
        <w:top w:val="none" w:sz="0" w:space="0" w:color="auto"/>
        <w:left w:val="none" w:sz="0" w:space="0" w:color="auto"/>
        <w:bottom w:val="none" w:sz="0" w:space="0" w:color="auto"/>
        <w:right w:val="none" w:sz="0" w:space="0" w:color="auto"/>
      </w:divBdr>
    </w:div>
    <w:div w:id="21231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Sandu Gherasim</cp:lastModifiedBy>
  <cp:revision>4</cp:revision>
  <dcterms:created xsi:type="dcterms:W3CDTF">2015-06-30T05:56:00Z</dcterms:created>
  <dcterms:modified xsi:type="dcterms:W3CDTF">2015-06-30T06:16:00Z</dcterms:modified>
</cp:coreProperties>
</file>