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</w:pPr>
      <w:bookmarkStart w:id="0" w:name="_GoBack"/>
      <w:bookmarkEnd w:id="0"/>
      <w:r w:rsidRPr="00EC1DC0"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  <w:t>UNIUNEA AVOCAȚILOR DIN REPUBLICA MOLDOVA</w:t>
      </w:r>
    </w:p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</w:pPr>
    </w:p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b/>
          <w:sz w:val="28"/>
          <w:szCs w:val="28"/>
          <w:lang w:val="ro-RO"/>
        </w:rPr>
        <w:t>CODUL DEONTOLOGIC AL AVOCAȚILOR DIN REPUBLICA MOLDOVA</w:t>
      </w:r>
    </w:p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F92868" w:rsidRPr="00E518A0" w:rsidRDefault="00F92868" w:rsidP="00F92868">
      <w:pPr>
        <w:pStyle w:val="cb"/>
        <w:spacing w:line="25" w:lineRule="atLeast"/>
        <w:rPr>
          <w:b w:val="0"/>
          <w:sz w:val="28"/>
          <w:szCs w:val="28"/>
        </w:rPr>
      </w:pPr>
      <w:r w:rsidRPr="00E518A0">
        <w:rPr>
          <w:b w:val="0"/>
          <w:i/>
          <w:iCs/>
          <w:sz w:val="28"/>
          <w:szCs w:val="28"/>
        </w:rPr>
        <w:t xml:space="preserve">(Adoptat de Congresul Avocaţilor din 20 decembrie 2002, cu modificările </w:t>
      </w:r>
    </w:p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hAnsi="Times New Roman"/>
          <w:i/>
          <w:iCs/>
          <w:sz w:val="28"/>
          <w:szCs w:val="28"/>
          <w:lang w:val="ro-RO"/>
        </w:rPr>
        <w:t>şi completările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C1DC0">
        <w:rPr>
          <w:rFonts w:ascii="Times New Roman" w:hAnsi="Times New Roman"/>
          <w:i/>
          <w:iCs/>
          <w:sz w:val="28"/>
          <w:szCs w:val="28"/>
          <w:lang w:val="ro-RO"/>
        </w:rPr>
        <w:t xml:space="preserve">adoptate de Congresul Avocaţilor la 23 martie 2007 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>și la 01 iulie</w:t>
      </w:r>
      <w:r w:rsidRPr="00EC1DC0">
        <w:rPr>
          <w:rFonts w:ascii="Times New Roman" w:hAnsi="Times New Roman"/>
          <w:i/>
          <w:iCs/>
          <w:sz w:val="28"/>
          <w:szCs w:val="28"/>
          <w:lang w:val="ro-RO"/>
        </w:rPr>
        <w:t xml:space="preserve"> 2016)</w:t>
      </w:r>
    </w:p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</w:pPr>
      <w:r w:rsidRPr="00EC1DC0"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  <w:t>PREAMBUL</w:t>
      </w:r>
    </w:p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o-RO"/>
        </w:rPr>
      </w:pPr>
    </w:p>
    <w:p w:rsidR="00F92868" w:rsidRPr="00EC1DC0" w:rsidRDefault="00F92868" w:rsidP="00F92868">
      <w:pPr>
        <w:pStyle w:val="ListParagraph"/>
        <w:numPr>
          <w:ilvl w:val="0"/>
          <w:numId w:val="1"/>
        </w:num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b/>
          <w:sz w:val="28"/>
          <w:szCs w:val="28"/>
          <w:lang w:val="ro-RO"/>
        </w:rPr>
        <w:t>Misiunea avocatului</w:t>
      </w:r>
    </w:p>
    <w:p w:rsidR="00F92868" w:rsidRPr="00EC1DC0" w:rsidRDefault="00F92868" w:rsidP="00F92868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(1) În Republica Moldova avocatul îndeplinește un rol eminent în promovarea protecției drepturilor și libertăților fundamentale ale omului. 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(2) Scopul exercitării profesiei de avocat îl constituie acordarea asistenței juridice calificate persoanelor fizice și juridice în ap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rarea drepturilor, libertăților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ş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intereselor lor legitime.</w:t>
      </w:r>
    </w:p>
    <w:p w:rsidR="00F92868" w:rsidRPr="00755FC2" w:rsidRDefault="00F92868" w:rsidP="00F928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(3) 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 exercitarea profesiei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avocatul este obligat să acționeze pentru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 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asigura accesul liber la justi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ț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ie și dreptul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persoanei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la un proces echitabil, să contribuie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prin toate mijloacele legale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l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 proteja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rea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profesi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ei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demnit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ății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ș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onoare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corpului de avoca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ț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F92868" w:rsidRPr="00EC1DC0" w:rsidRDefault="00F92868" w:rsidP="00F92868">
      <w:pPr>
        <w:pStyle w:val="ListParagraph"/>
        <w:numPr>
          <w:ilvl w:val="0"/>
          <w:numId w:val="1"/>
        </w:numPr>
        <w:spacing w:after="0" w:line="25" w:lineRule="atLeast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hAnsi="Times New Roman"/>
          <w:b/>
          <w:sz w:val="28"/>
          <w:szCs w:val="28"/>
          <w:lang w:val="ro-RO"/>
        </w:rPr>
        <w:t>Natura normelor deontologice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(1) Codul deontologic al avocatului (în continuare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–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Cod) stabileşte regulile de conduită a avocatului.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(2) Normele deontologice se interpretează în baza principiilor generale ale profesiei de avocat.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Nerespectarea acestor norme constituie temei pentru intentarea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unei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proceduri disciplinare.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(3) Normele deontologice se vor aplica avocaţilor și avocaților stagiari, at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t pe teritoriul Republicii Moldova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cât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și în străinătate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privind: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(a) orice raport profesional al unui avocat sau avocat stagiar din Republica Moldova cu un avocat dintr-un alt stat;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(b) activitatea profesională a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unui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avocat sau avocat stagiar din Republica Moldova într-un alt stat, indiferent dacă avocatul se află sau nu acolo.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(4) Scopul prezentului Cod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rezidă în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reglementa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rea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standardel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or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de integritate şi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de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conduită ce urmează a fi respectate de avocați,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în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formarea şi promovarea unei culturi profesionale adecvate, prevenirea abaterilor disciplinare, informarea publicului cu privire la conduita profesională a avocaților, crearea unui climat de încredere şi respect reciproc în societate.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(5) Libertatea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ş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i independența profesiei de avocat sunt atribute exclusive ale persoanei ce exercită profesia de avocat în temeiul Legii cu privire la avocatură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ş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al prezentului Cod.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lastRenderedPageBreak/>
        <w:t>(6) Normele de deontologie profesională reglementate de prezentul Cod sunt destinate să garanteze îndeplinire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tre avocat a misiunii sale pentru buna funcționare a justi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ţ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iei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ş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realizarea drepturilor justi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ţ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iabililor.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(7) Jurăm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ntul avocatului constituie esența juridico-morală de exercitare a profesiei.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(8) În exercitarea dreptului său de a asista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ş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a reprezenta clientul în fața tuturor organelor de drept,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instanțelor de judecată,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autorităților și institu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ț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iilor publice și private, avocatul este în drept să aplice orice mijloc legal de exercitare a dreptului de apărare.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(9) În cadrul procedurilor disciplinare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avocatul urmează să coopereze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în mod rezonabil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cu Comisia de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tică și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isciplină pentru exprimarea </w:t>
      </w:r>
      <w:r w:rsidRPr="002804EE">
        <w:rPr>
          <w:rFonts w:ascii="Times New Roman" w:eastAsia="Times New Roman" w:hAnsi="Times New Roman"/>
          <w:sz w:val="28"/>
          <w:szCs w:val="28"/>
          <w:lang w:val="ro-RO"/>
        </w:rPr>
        <w:t>poziției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sale.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 </w:t>
      </w:r>
    </w:p>
    <w:p w:rsidR="00F92868" w:rsidRPr="00EC1DC0" w:rsidRDefault="00F92868" w:rsidP="00F92868">
      <w:pPr>
        <w:spacing w:after="0" w:line="2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</w:pP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Capitolul I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Principii generale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hAnsi="Times New Roman"/>
          <w:b/>
          <w:sz w:val="28"/>
          <w:szCs w:val="28"/>
          <w:lang w:val="ro-RO"/>
        </w:rPr>
        <w:t>1. Independența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(1) Exercit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EC1DC0">
        <w:rPr>
          <w:rFonts w:ascii="Times New Roman" w:hAnsi="Times New Roman"/>
          <w:sz w:val="28"/>
          <w:szCs w:val="28"/>
          <w:lang w:val="ro-RO"/>
        </w:rPr>
        <w:t>nd</w:t>
      </w:r>
      <w:r>
        <w:rPr>
          <w:rFonts w:ascii="Times New Roman" w:hAnsi="Times New Roman"/>
          <w:sz w:val="28"/>
          <w:szCs w:val="28"/>
          <w:lang w:val="ro-RO"/>
        </w:rPr>
        <w:t xml:space="preserve"> profesia de avocat, fiecare avocat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este obligat să întreprindă </w:t>
      </w:r>
      <w:r>
        <w:rPr>
          <w:rFonts w:ascii="Times New Roman" w:hAnsi="Times New Roman"/>
          <w:sz w:val="28"/>
          <w:szCs w:val="28"/>
          <w:lang w:val="ro-RO"/>
        </w:rPr>
        <w:t>acțiuni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corespunz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C1DC0">
        <w:rPr>
          <w:rFonts w:ascii="Times New Roman" w:hAnsi="Times New Roman"/>
          <w:sz w:val="28"/>
          <w:szCs w:val="28"/>
          <w:lang w:val="ro-RO"/>
        </w:rPr>
        <w:t>toare pentru a</w:t>
      </w:r>
      <w:r>
        <w:rPr>
          <w:rFonts w:ascii="Times New Roman" w:hAnsi="Times New Roman"/>
          <w:sz w:val="28"/>
          <w:szCs w:val="28"/>
          <w:lang w:val="ro-RO"/>
        </w:rPr>
        <w:t>-și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asigura independența și libertatea de exercitare a profesiei.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EC1DC0">
        <w:rPr>
          <w:rFonts w:ascii="Times New Roman" w:hAnsi="Times New Roman"/>
          <w:sz w:val="28"/>
          <w:szCs w:val="28"/>
          <w:lang w:val="ro-RO"/>
        </w:rPr>
        <w:t>ndatoriril</w:t>
      </w:r>
      <w:r>
        <w:rPr>
          <w:rFonts w:ascii="Times New Roman" w:hAnsi="Times New Roman"/>
          <w:sz w:val="28"/>
          <w:szCs w:val="28"/>
          <w:lang w:val="ro-RO"/>
        </w:rPr>
        <w:t>e multiple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ale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avocatului </w:t>
      </w:r>
      <w:r>
        <w:rPr>
          <w:rFonts w:ascii="Times New Roman" w:hAnsi="Times New Roman"/>
          <w:sz w:val="28"/>
          <w:szCs w:val="28"/>
          <w:lang w:val="ro-RO"/>
        </w:rPr>
        <w:t xml:space="preserve">îi </w:t>
      </w:r>
      <w:r w:rsidRPr="00EC1DC0">
        <w:rPr>
          <w:rFonts w:ascii="Times New Roman" w:hAnsi="Times New Roman"/>
          <w:sz w:val="28"/>
          <w:szCs w:val="28"/>
          <w:lang w:val="ro-RO"/>
        </w:rPr>
        <w:t>impun acestuia independenț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absolută, liberă de orice influență, derivată din propriile interese sau </w:t>
      </w:r>
      <w:r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2804EE">
        <w:rPr>
          <w:rFonts w:ascii="Times New Roman" w:hAnsi="Times New Roman"/>
          <w:sz w:val="28"/>
          <w:szCs w:val="28"/>
          <w:lang w:val="ro-RO"/>
        </w:rPr>
        <w:t>cele</w:t>
      </w:r>
      <w:r>
        <w:rPr>
          <w:rFonts w:ascii="Times New Roman" w:hAnsi="Times New Roman"/>
          <w:sz w:val="28"/>
          <w:szCs w:val="28"/>
          <w:lang w:val="ro-RO"/>
        </w:rPr>
        <w:t xml:space="preserve"> ale </w:t>
      </w:r>
      <w:r w:rsidRPr="00EC1DC0">
        <w:rPr>
          <w:rFonts w:ascii="Times New Roman" w:hAnsi="Times New Roman"/>
          <w:sz w:val="28"/>
          <w:szCs w:val="28"/>
          <w:lang w:val="ro-RO"/>
        </w:rPr>
        <w:t>persoane</w:t>
      </w:r>
      <w:r>
        <w:rPr>
          <w:rFonts w:ascii="Times New Roman" w:hAnsi="Times New Roman"/>
          <w:sz w:val="28"/>
          <w:szCs w:val="28"/>
          <w:lang w:val="ro-RO"/>
        </w:rPr>
        <w:t>lor-</w:t>
      </w:r>
      <w:r w:rsidRPr="00EC1DC0">
        <w:rPr>
          <w:rFonts w:ascii="Times New Roman" w:hAnsi="Times New Roman"/>
          <w:sz w:val="28"/>
          <w:szCs w:val="28"/>
          <w:lang w:val="ro-RO"/>
        </w:rPr>
        <w:t>terțe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92868" w:rsidRPr="00755FC2" w:rsidRDefault="00F92868" w:rsidP="00F9286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 xml:space="preserve">(2) 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trebuie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evite orice prejudiciere a independenței sale și să vegheze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la respectarea  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etic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ii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profesional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2868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hAnsi="Times New Roman"/>
          <w:b/>
          <w:sz w:val="28"/>
          <w:szCs w:val="28"/>
          <w:lang w:val="ro-RO"/>
        </w:rPr>
        <w:t>2. Încrederea și integritatea morală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(1) Relațiile dintre avocat și client sunt bazate pe onestitate, probitate, echitate, corectitudine, sinceritate și confidențialitate.</w:t>
      </w:r>
    </w:p>
    <w:p w:rsidR="00F92868" w:rsidRPr="00EC1DC0" w:rsidRDefault="00F92868" w:rsidP="00F9286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 xml:space="preserve">(2) </w:t>
      </w:r>
      <w:r>
        <w:rPr>
          <w:rFonts w:ascii="Times New Roman" w:hAnsi="Times New Roman"/>
          <w:sz w:val="28"/>
          <w:szCs w:val="28"/>
          <w:lang w:val="ro-RO"/>
        </w:rPr>
        <w:t>R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esponsabilitatea avocatului include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și</w:t>
      </w:r>
      <w:r w:rsidRPr="00755FC2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comportamentul acestuia în exercitarea profesiei și în afara ei.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omportamentul avocatului în afara exercitării profesiei poate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con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duce la sancțiuni doar în cazuri excepționale.</w:t>
      </w:r>
    </w:p>
    <w:p w:rsidR="00F92868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hAnsi="Times New Roman"/>
          <w:b/>
          <w:sz w:val="28"/>
          <w:szCs w:val="28"/>
          <w:lang w:val="ro-RO"/>
        </w:rPr>
        <w:t>3. Confidențialitatea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(1) </w:t>
      </w:r>
      <w:r w:rsidRPr="00EC1DC0">
        <w:rPr>
          <w:rFonts w:ascii="Times New Roman" w:hAnsi="Times New Roman"/>
          <w:sz w:val="28"/>
          <w:szCs w:val="28"/>
          <w:lang w:val="ro-RO"/>
        </w:rPr>
        <w:t>Natura misiunii avocatului este prezumată a fi depozitarul secretelor clienților săi și al comunicărilor confidențiale, fiind un drept și o datorie fundamentală a avocatului.</w:t>
      </w:r>
      <w:r>
        <w:rPr>
          <w:rFonts w:ascii="Times New Roman" w:hAnsi="Times New Roman"/>
          <w:sz w:val="28"/>
          <w:szCs w:val="28"/>
          <w:lang w:val="ro-RO"/>
        </w:rPr>
        <w:t xml:space="preserve"> O</w:t>
      </w:r>
      <w:r w:rsidRPr="00EC1DC0">
        <w:rPr>
          <w:rFonts w:ascii="Times New Roman" w:hAnsi="Times New Roman"/>
          <w:sz w:val="28"/>
          <w:szCs w:val="28"/>
          <w:lang w:val="ro-RO"/>
        </w:rPr>
        <w:t>bligația de a păstra secretul profesional este absolută și nelimitată în timp. 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(2) 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Obiectul secretului profesional îl constituie chestiunile </w:t>
      </w:r>
      <w:r>
        <w:rPr>
          <w:rFonts w:ascii="Times New Roman" w:hAnsi="Times New Roman"/>
          <w:sz w:val="28"/>
          <w:szCs w:val="28"/>
          <w:lang w:val="ro-RO"/>
        </w:rPr>
        <w:t>pentru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care o persoan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a </w:t>
      </w:r>
      <w:r>
        <w:rPr>
          <w:rFonts w:ascii="Times New Roman" w:hAnsi="Times New Roman"/>
          <w:sz w:val="28"/>
          <w:szCs w:val="28"/>
          <w:lang w:val="ro-RO"/>
        </w:rPr>
        <w:t>solicit</w:t>
      </w:r>
      <w:r w:rsidRPr="00EC1DC0">
        <w:rPr>
          <w:rFonts w:ascii="Times New Roman" w:hAnsi="Times New Roman"/>
          <w:sz w:val="28"/>
          <w:szCs w:val="28"/>
          <w:lang w:val="ro-RO"/>
        </w:rPr>
        <w:t>at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EC1DC0">
        <w:rPr>
          <w:rFonts w:ascii="Times New Roman" w:hAnsi="Times New Roman"/>
          <w:sz w:val="28"/>
          <w:szCs w:val="28"/>
          <w:lang w:val="ro-RO"/>
        </w:rPr>
        <w:t>asistenț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juridică, esența consultațiilor oferite de avocat, procedeele de strategie și tactică a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apărării sau reprezentării, datele privind persoana care a </w:t>
      </w:r>
      <w:r>
        <w:rPr>
          <w:rFonts w:ascii="Times New Roman" w:hAnsi="Times New Roman"/>
          <w:sz w:val="28"/>
          <w:szCs w:val="28"/>
          <w:lang w:val="ro-RO"/>
        </w:rPr>
        <w:t>solicit</w:t>
      </w:r>
      <w:r w:rsidRPr="00EC1DC0">
        <w:rPr>
          <w:rFonts w:ascii="Times New Roman" w:hAnsi="Times New Roman"/>
          <w:sz w:val="28"/>
          <w:szCs w:val="28"/>
          <w:lang w:val="ro-RO"/>
        </w:rPr>
        <w:t>at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EC1DC0">
        <w:rPr>
          <w:rFonts w:ascii="Times New Roman" w:hAnsi="Times New Roman"/>
          <w:sz w:val="28"/>
          <w:szCs w:val="28"/>
          <w:lang w:val="ro-RO"/>
        </w:rPr>
        <w:t>asistență și alte împrejurări care rezult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din activitatea profesională a avocatului.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(3)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Obiectul confidențialității se extinde asupra tuturor activităților profesionale ale avocatului și a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le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angajaților biroului asociat sau cabinetului, după caz.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(4) </w:t>
      </w:r>
      <w:r w:rsidRPr="00EC1DC0">
        <w:rPr>
          <w:rFonts w:ascii="Times New Roman" w:hAnsi="Times New Roman"/>
          <w:sz w:val="28"/>
          <w:szCs w:val="28"/>
          <w:lang w:val="ro-RO"/>
        </w:rPr>
        <w:t>Nici o presiune sau ingerință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EC1DC0">
        <w:rPr>
          <w:rFonts w:ascii="Times New Roman" w:hAnsi="Times New Roman"/>
          <w:sz w:val="28"/>
          <w:szCs w:val="28"/>
          <w:lang w:val="ro-RO"/>
        </w:rPr>
        <w:t>a unei autorități publice sau de altă natură nu-l poate obliga pe avocat să divulge secretul profesional, cu excepția cazurilor prevăzute expres de lege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sau pentru a intenta o acțiune ori pentru a asigura apărarea în cadrul unui litigiu dintre avocat și client.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4. Competența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Avocatul realizează activitatea încredinţată</w:t>
      </w:r>
      <w:r w:rsidRPr="00EC1DC0" w:rsidDel="00E137E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bazându-se pe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competenţ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a sa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profesională.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Avocatul are obligația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să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-și îmbunătăț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ească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continuu formarea profesională și să depună eforturi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pentru a-şi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mențin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un nivel înalt al calificării profesionale.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hAnsi="Times New Roman"/>
          <w:b/>
          <w:sz w:val="28"/>
          <w:szCs w:val="28"/>
          <w:lang w:val="ro-RO"/>
        </w:rPr>
        <w:t>5. Incompatibilități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Profesia de avocat în Republica Moldova este incompatibilă cu: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a) oric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funcție retribuită, cu excepția funcțiilor legate de activitatea științifică și didactică, precum și de activitatea în calitate de arbitru al judecății arbitrale (arbitrajului), mediator;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b) activitatea de întreprinzător;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c) activitatea de notar.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C1DC0">
        <w:rPr>
          <w:rFonts w:ascii="Times New Roman" w:hAnsi="Times New Roman"/>
          <w:b/>
          <w:sz w:val="28"/>
          <w:szCs w:val="28"/>
          <w:lang w:val="ro-RO"/>
        </w:rPr>
        <w:t>6. Publicitatea personală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(1) Publicitatea avocatului trebuie să fie veridică și exactă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ca formă și conținut, respectându-se secretul profesional și alte principii esențiale ale profesiei, nu trebuie să conțină informații înșelătoare sau care ar putea induce în eroare </w:t>
      </w:r>
      <w:r>
        <w:rPr>
          <w:rFonts w:ascii="Times New Roman" w:hAnsi="Times New Roman"/>
          <w:sz w:val="28"/>
          <w:szCs w:val="28"/>
          <w:lang w:val="ro-RO"/>
        </w:rPr>
        <w:t>sau ar afecta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imaginea profesiei </w:t>
      </w:r>
      <w:r>
        <w:rPr>
          <w:rFonts w:ascii="Times New Roman" w:hAnsi="Times New Roman"/>
          <w:sz w:val="28"/>
          <w:szCs w:val="28"/>
          <w:lang w:val="ro-RO"/>
        </w:rPr>
        <w:t>ori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reputația colegilor. 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(2) Reglementări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detaliate și restricții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referitoare la publicitatea avocatului se conțin în Statutul profesiei de avocat. </w:t>
      </w:r>
    </w:p>
    <w:p w:rsidR="00F92868" w:rsidRPr="00EC1DC0" w:rsidRDefault="00F92868" w:rsidP="00F92868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C1DC0">
        <w:rPr>
          <w:rFonts w:ascii="Times New Roman" w:hAnsi="Times New Roman"/>
          <w:sz w:val="28"/>
          <w:szCs w:val="28"/>
          <w:lang w:val="ro-RO"/>
        </w:rPr>
        <w:t>(3) Oficiul avocatului nu poate fi amplasat în incinta clădirilor în care funcționeaz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organele de urmărire penală, procuratur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, instanțele de judecată, precum și la domiciliul acestuia. Amplasarea oficiului avocatului în incinta propriului domiciliu este posibilă numai cu condiţia </w:t>
      </w:r>
      <w:r>
        <w:rPr>
          <w:rFonts w:ascii="Times New Roman" w:hAnsi="Times New Roman"/>
          <w:sz w:val="28"/>
          <w:szCs w:val="28"/>
          <w:lang w:val="ro-RO"/>
        </w:rPr>
        <w:t>rezerv</w:t>
      </w:r>
      <w:r w:rsidRPr="00EC1DC0">
        <w:rPr>
          <w:rFonts w:ascii="Times New Roman" w:hAnsi="Times New Roman"/>
          <w:sz w:val="28"/>
          <w:szCs w:val="28"/>
          <w:lang w:val="ro-RO"/>
        </w:rPr>
        <w:t>ării unei încăperi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dedicat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activităţilor profesionale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cu intrare externă separată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C1D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F92868" w:rsidRPr="00EC1DC0" w:rsidRDefault="00F92868" w:rsidP="00F92868">
      <w:pPr>
        <w:spacing w:after="0" w:line="25" w:lineRule="atLeast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Capitolul </w:t>
      </w:r>
      <w:r w:rsidRPr="00F1082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II</w:t>
      </w:r>
    </w:p>
    <w:p w:rsidR="00F92868" w:rsidRPr="00EC1DC0" w:rsidRDefault="00F92868" w:rsidP="00F92868">
      <w:pPr>
        <w:spacing w:after="0" w:line="25" w:lineRule="atLeast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Relațiile cu clienții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1. Interesul clientului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Sub rezerva respectării normelor legale și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normelor deontologice, avocatul are obligația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ap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ere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interesele clientului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u, inclusiv în raport cu propriile interese, cu interesele altui avocat sau interesele statului.</w:t>
      </w:r>
    </w:p>
    <w:p w:rsidR="00F92868" w:rsidRDefault="00F92868" w:rsidP="00F92868">
      <w:pPr>
        <w:spacing w:after="0" w:line="2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2. Rela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iile cu clien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acționeaz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doar atunci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este împuternicit de clientul său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în baza contractului de asistență juridică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ori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dacă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este numit din oficiu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la cererea organului de urm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rire penală sau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instanței de judecată, sau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dacă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acordă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la solicitare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asistență juridic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gratuit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garantată de stat.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lastRenderedPageBreak/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își consultă clientul în mod conștiincios și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își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informează cu diligență clientul cu privire la evoluția cauzei ce i-a fost încredințată.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(3)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Avocatul nu este în drept să accepte o cauză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dacă este sigur că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nu are competența necesară pentru a se ocupa de această cauză, except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cazul în care coopereaz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cu un alt avocat care are competența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respectiv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(4)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nu poate accepta o cauză atunci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din pricina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altor obligații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se află în imposibilitate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să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se ocup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 ea cu promptitudine sau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să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consult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corect clientul.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(5)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 cazul în care avocatul se află în imposibilitate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 a-și exercita atribuțiile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trebuie să se asigure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respectivul client poate contracta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în timp util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un alt avocat care să-i ofere asistența juridică necesară, pentru a evita prejudicierea clientului.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(6)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Relațiile cu clientul trebuie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fie oficiale, bazate pe respect reciproc.</w:t>
      </w: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(7)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Deși interesul clientului este primordial, avocatul nu-și va subordona integritatea personală și profesională clientului său. Avocatul nu este în drept să accepte o propunere frauduloasă și este obligat să acționeze în conformitate cu legea.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(8)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Avocatul nu va face promisiuni cu privire la rezultatul sarcinii preluate, indiferent de faptul cât de previzibil este acesta, în special când rezultatul depinde de decizia instanței de judecată,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unei autorități publice sau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unui terț.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Capitolul </w:t>
      </w:r>
      <w:r w:rsidRPr="00056D9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III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 Conflictul de interese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nu este în drept să consulte, să reprezinte ori să apere mai mult de un client în una și aceeași cauză atunci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nd interesele acestora sunt conflictuale sau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dacă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există realmente riscul de a ap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rea un astfel de conflict de interese.</w:t>
      </w:r>
    </w:p>
    <w:p w:rsidR="00F92868" w:rsidRPr="00EC1DC0" w:rsidRDefault="00F92868" w:rsidP="00F92868">
      <w:pPr>
        <w:tabs>
          <w:tab w:val="left" w:pos="7503"/>
        </w:tabs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trebuie să se ab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ţ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de a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se mai ocup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 cauzele tuturor clienților implicați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 cazul în care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intervine un conflict de interese al acestora,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nd secretul profesional riscă să fie violat sau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dacă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independența sa riscă să fie pusă la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ndoială.</w:t>
      </w:r>
    </w:p>
    <w:p w:rsidR="00F92868" w:rsidRPr="00EC1DC0" w:rsidRDefault="00F92868" w:rsidP="00F92868">
      <w:pPr>
        <w:tabs>
          <w:tab w:val="left" w:pos="7503"/>
        </w:tabs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(3)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nu este în drept să accepte o cauză a unui client</w:t>
      </w:r>
      <w:r w:rsidRPr="00CF600F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nou, dacă secretul informațiilor încredințate de un vechi client riscă să fie violat sau atunci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cunoașterea de către avocat a cauzelor vechiului client îl favorizeaz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pe noul client în mod nejustificat.</w:t>
      </w:r>
    </w:p>
    <w:p w:rsidR="00F92868" w:rsidRPr="00EC1DC0" w:rsidRDefault="00F92868" w:rsidP="00F92868">
      <w:pPr>
        <w:spacing w:after="0" w:line="2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Capitolul </w:t>
      </w:r>
      <w:r w:rsidRPr="00B96FA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IV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Onorariile avocaților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1. Stabilirea onorariilor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trebuie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-și informeze clientul privitor la onorariu, iar valoarea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nsumat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 onorariilor trebuie să fie echitabilă și justificată. În cazurile patrimoniale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onorariul poate fi stabilit în cotă procentuală.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lastRenderedPageBreak/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nd avocatul solicită achitarea unei sume din onorariu cu titlu de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cheltuieli efectuate în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avans și/sau a onorariului, ace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sta nu trebuie să dep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șească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estimare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rezonabilă a onorariului și a cheltuielilor probabile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 cauz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.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(3)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În cazul neachitării datoriilor aferente onorariilor și cheltuielilor, avocatul este în drept să renunțe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la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cauza respectivă și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 să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se retrag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respect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dispozi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ţ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iile prezentului Cod.</w:t>
      </w:r>
    </w:p>
    <w:p w:rsidR="00F92868" w:rsidRDefault="00F92868" w:rsidP="00F92868">
      <w:pPr>
        <w:spacing w:after="0" w:line="2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Î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mp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ă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r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irea onorariilor cu o persoan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ă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 care nu este avocat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Avocatului îi este interzis să împart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onorariul cu o persoan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care nu este avocat. Prevederea menționat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nu se aplică sumelor sau compensațiilor vărsate de către avocat moștenitorilor unui avocat decedat sau unui avocat care și-a dat demisia pentru a se prezenta ca succesor al clientelei acestuia.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Capitolul </w:t>
      </w:r>
      <w:r w:rsidRPr="00B96FA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V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Rela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iile cu instan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ele de judecată și alte organe jurisdicționale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este obligat să manifeste un comportament respectuos în fața instanțelor de judecată, solicitându-le acestora respectul şi tratamentul reciproc în calitate de avocat. Avocatul care se prezintă în faţă instanțelor de judecată sau care participă la o procedură judiciară trebuie să respecte regulile de conduită aplicabile în instanța de judecată.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 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Obligația de a respecta aceste reguli nu limitează avocatul să obiecteze împotriva acțiunilor judecătorului sau să exercite alte drepturi procedurale.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apăr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și reprezintă clientul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 mod conștiincios, f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 ține cont de propriile sale interese sau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de interese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le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unei terţe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persoane și nici de alte circumstanțe ce l-ar putea influența.</w:t>
      </w: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(3)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nu este în drept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furnizeze judecătorului, cu bun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ă-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știin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ţă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o informație falsă sau de altă natură, să-l inducă pe acesta în eroare.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Avocatul nu poartă răspundere pentru veridicitatea informațiilor prezentate de către client. </w:t>
      </w:r>
    </w:p>
    <w:p w:rsidR="00F92868" w:rsidRPr="00C5578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(4)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Normele aplicabile în cazul relațiilor dintre avocat și judec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tor se aplică în egală măsur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și altor organe jurisdicționale.</w:t>
      </w:r>
    </w:p>
    <w:p w:rsidR="00F92868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Capitolul </w:t>
      </w:r>
      <w:r w:rsidRPr="00C5578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VI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Raporturile dintre avoca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i</w:t>
      </w:r>
    </w:p>
    <w:p w:rsidR="00F92868" w:rsidRPr="00EC1DC0" w:rsidRDefault="00F92868" w:rsidP="00F92868">
      <w:pPr>
        <w:spacing w:after="0" w:line="2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1. Colegialitatea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Colegialitatea impune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nişte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relații bazate pe încredere,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interesul clientului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pentru a evita procesele inutile și orice comportament susceptibil să afecteze reputația profesiei.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Colegialitatea nu poate fi în contradicție cu interesele avocaților și interesele clientului.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(3)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este obligat să manifeste faț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 orice coleg avocat un comportament colegial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ş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respectuos.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(4)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Adres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ndu-se către un alt coleg avocat sau vorbind despre acesta, avocatul este obligat, înainte de a pronunța numele și prenumele acestuia, să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lastRenderedPageBreak/>
        <w:t xml:space="preserve">utilizeze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formul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ele "domnul avocat", "doamna avocat", iar în adresarea către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reședintele Uniunii Avocaților, membri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Consiliului Uniunii Avocaților,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d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ecanul Baroului, membri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Comisiei pentru etic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ş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disciplin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membri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Comisiei de licențiere a profesiei de avocat, membri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Comisiei de cenzori și către șeful Biroului Asociat de avocați să utilizeze cuv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ntul "maestre".</w:t>
      </w:r>
    </w:p>
    <w:p w:rsidR="00F92868" w:rsidRDefault="00F92868" w:rsidP="00F92868">
      <w:pPr>
        <w:spacing w:after="0" w:line="2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2. Cooperarea dintre avoca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ii din state diferite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Este de datoria oricărui avocat ca, la solicitarea unui avocat dintr-un alt stat, să se abțină să accepte o cauz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pentru care nu are competența necesară. Într-o astfel de situație, el trebuie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-și ajute colegul să intre în contact cu un alt avocat care să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aibă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capacitatea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-i ofer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serviciul cerut.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Atunci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avocații din dou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state diferite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activează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împreună, am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ndoi au datoria de a ține cont de diferențele care pot exista între sistemele lor de drept, barourile lor, competențele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ş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obligațiile lor profesionale.</w:t>
      </w:r>
    </w:p>
    <w:p w:rsidR="00F92868" w:rsidRDefault="00F92868" w:rsidP="00F92868">
      <w:pPr>
        <w:spacing w:after="0" w:line="2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3. Coresponden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a transmis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ă</w:t>
      </w: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î</w:t>
      </w: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ntre avoca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i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Avocatul, care adresează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unui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alt avocat o comunicare căreia dorește să i se confere un caracter "confidențial", va trebui să precizeze acest lucru din momentul expedierii respectivei comunicări.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 cazul în care destinatarul comunicării nu îi confer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acesteia un caracter "confidențial",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va trebui să o returneze expeditorului făr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lua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cunoșt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ință d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 con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ţ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inutul acesteia.</w:t>
      </w: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4. Onorariile pentru recomandare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nu poate nici să pretind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și nici să accepte din partea altui avocat sau din partea vreunui terț un onorariu, un comision sau altă compensație pentru faptul că a recomandat un avocat unui client sau că a trimis un client la un avocat.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nu poate oferi nimănui un onorariu, un comision și nici o altă compensație pentru că i-a fost prezentat un client.</w:t>
      </w: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5. Comunicarea cu partea advers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ă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Avocatul nu poate intra în relație directă cu o persoană, cu privire la o anumită cauz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atunci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știe că această persoană este reprezentată sau asistată de un alt avocat, except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cazul în care el are acordul colegului său și se angajează să-l informeze pe acesta.</w:t>
      </w: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6. Schimbarea avocatului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Un avocat nu poate succeda altui avocat în apărarea intereselor unui client, într-o cauză determinată, dec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t cu condiția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în prealabil,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-și fi anunțat colegul.</w:t>
      </w: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În cazul în care,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interesul clientului, se impune întreprinderea unor măsuri urgente, înainte de a putea fi îndeplinite condițiile stabilite în alineatul de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lastRenderedPageBreak/>
        <w:t>mai sus, avocatul poate întreprinde aceste măsuri cu condiția de a-l informa neînt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rziat pe predecesorul său.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7. Preg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ă</w:t>
      </w: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tirea avoca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ilor începători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 </w:t>
      </w:r>
    </w:p>
    <w:p w:rsidR="00F92868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Pentru a spori încrederea și cooperarea dintre avocați,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interesul clienților, este necesar să fie promovată instruirea continuă în scopul unei bune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pregăt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iri în domeniul jurisprudenței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inclusiv a normelor procedurale aplicabile. În acest scop, avocatul este obligat să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se implice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cu toat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diligența în preg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tirea la nivel avansat a avocaților începători.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 calitate de avocat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-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îndrum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tor al unui stagiar poate fi avocatul care întruneste înalte calități morale și profesionale, exercit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nd profesia de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cel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puțin 5 ani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și dispune de condiții suficiente pentru a asigura stagiul profesional.</w:t>
      </w:r>
    </w:p>
    <w:p w:rsidR="00F92868" w:rsidRDefault="00F92868" w:rsidP="00F92868">
      <w:pPr>
        <w:spacing w:after="0" w:line="2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8. Litigiile dintre avoca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ţ</w:t>
      </w: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o-RO"/>
        </w:rPr>
        <w:t>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Atunci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un avocat este de părere că un coleg avocat a încălcat o normă deontologică, el trebuie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-l aten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ţ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ioneze asupra acestui lucru.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Atunci c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nd între avocați apare un diferend personal, de natură profesională, aceștia trebuie să-l soluționeze mai înt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â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 pe cale amiabil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(3)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Înainte de a porni o pr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ocedură împotriva unui coleg,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avocatul trebuie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ă-l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informeze 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pe d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ecanul Baroului pentru a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-i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permite s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-și dea concursul în vederea soluțion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rii diferendului pe cale amiabil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ă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. Decanul Baroului, la solicitarea avocaților aflați în conflict, poate interveni în calitate de mediator al diferendului.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F92868" w:rsidRPr="00EC1DC0" w:rsidRDefault="00F92868" w:rsidP="00F92868">
      <w:pPr>
        <w:spacing w:after="0" w:line="25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Capitolul </w:t>
      </w:r>
      <w:r w:rsidRPr="00405A70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VII</w:t>
      </w:r>
    </w:p>
    <w:p w:rsidR="00F92868" w:rsidRPr="00EC1DC0" w:rsidRDefault="00F92868" w:rsidP="00F92868">
      <w:pPr>
        <w:spacing w:after="0" w:line="25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 w:rsidRPr="00EC1DC0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Regulile de comportament al avocatului în societate</w:t>
      </w:r>
    </w:p>
    <w:p w:rsidR="00F92868" w:rsidRPr="00EC1DC0" w:rsidRDefault="00F92868" w:rsidP="00F92868">
      <w:pPr>
        <w:spacing w:after="0" w:line="25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(1)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Avocatul va avea un comportament demn care să nu prejudicieze imaginea profesiei în societate.</w:t>
      </w:r>
    </w:p>
    <w:p w:rsidR="00F92868" w:rsidRPr="00EC1DC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(2)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În cazul în care nu au fost create condiții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le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necesare pentru purtarea robei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avocatul nu este sancționat disci</w:t>
      </w:r>
      <w:r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plinar. </w:t>
      </w:r>
    </w:p>
    <w:p w:rsidR="00F92868" w:rsidRPr="00405A70" w:rsidRDefault="00F92868" w:rsidP="00F92868">
      <w:pPr>
        <w:spacing w:after="0" w:line="2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(3) </w:t>
      </w:r>
      <w:r w:rsidRPr="00EC1D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În deplasările efectuate în afara teritoriului Republicii Moldova, avocatul va respecta regulile care se impun avocaților în statul respectiv.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 </w:t>
      </w:r>
    </w:p>
    <w:p w:rsidR="00B45DAA" w:rsidRDefault="00B45DAA"/>
    <w:sectPr w:rsidR="00B45DAA" w:rsidSect="00CF1C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19" w:rsidRDefault="00CF1C19">
      <w:pPr>
        <w:spacing w:after="0" w:line="240" w:lineRule="auto"/>
      </w:pPr>
      <w:r>
        <w:separator/>
      </w:r>
    </w:p>
  </w:endnote>
  <w:endnote w:type="continuationSeparator" w:id="0">
    <w:p w:rsidR="00CF1C19" w:rsidRDefault="00CF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19" w:rsidRDefault="00F928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62D">
      <w:rPr>
        <w:noProof/>
      </w:rPr>
      <w:t>1</w:t>
    </w:r>
    <w:r>
      <w:rPr>
        <w:noProof/>
      </w:rPr>
      <w:fldChar w:fldCharType="end"/>
    </w:r>
  </w:p>
  <w:p w:rsidR="00CF1C19" w:rsidRDefault="00CF1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19" w:rsidRDefault="00CF1C19">
      <w:pPr>
        <w:spacing w:after="0" w:line="240" w:lineRule="auto"/>
      </w:pPr>
      <w:r>
        <w:separator/>
      </w:r>
    </w:p>
  </w:footnote>
  <w:footnote w:type="continuationSeparator" w:id="0">
    <w:p w:rsidR="00CF1C19" w:rsidRDefault="00CF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795E"/>
    <w:multiLevelType w:val="hybridMultilevel"/>
    <w:tmpl w:val="EB84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02D"/>
    <w:rsid w:val="005644B3"/>
    <w:rsid w:val="00A4402D"/>
    <w:rsid w:val="00B45DAA"/>
    <w:rsid w:val="00CF1C19"/>
    <w:rsid w:val="00D4662D"/>
    <w:rsid w:val="00F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70C19D-EADA-4207-8EAB-BDCF5DE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68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68"/>
    <w:pPr>
      <w:ind w:left="720"/>
      <w:contextualSpacing/>
    </w:pPr>
  </w:style>
  <w:style w:type="paragraph" w:customStyle="1" w:styleId="cb">
    <w:name w:val="cb"/>
    <w:basedOn w:val="Normal"/>
    <w:rsid w:val="00F928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9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28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Sandu Gherasim</cp:lastModifiedBy>
  <cp:revision>2</cp:revision>
  <dcterms:created xsi:type="dcterms:W3CDTF">2016-10-11T07:02:00Z</dcterms:created>
  <dcterms:modified xsi:type="dcterms:W3CDTF">2016-10-11T07:02:00Z</dcterms:modified>
</cp:coreProperties>
</file>