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68" w:rsidRPr="00812219" w:rsidRDefault="000B5286" w:rsidP="00812219">
      <w:pPr>
        <w:pStyle w:val="Title"/>
        <w:spacing w:line="276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12219">
        <w:rPr>
          <w:rFonts w:ascii="Times New Roman" w:hAnsi="Times New Roman"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6pt;margin-top:-171pt;width:61.45pt;height:79.95pt;rotation:1547364fd;z-index:-251658752">
            <v:imagedata r:id="rId7" o:title="SEMNATURA-PRESEDINTE-ACTZ-150210-BUNA-OK"/>
          </v:shape>
        </w:pict>
      </w:r>
      <w:r w:rsidR="004B7F68" w:rsidRPr="00812219">
        <w:rPr>
          <w:rFonts w:ascii="Times New Roman" w:hAnsi="Times New Roman"/>
          <w:sz w:val="32"/>
          <w:szCs w:val="32"/>
        </w:rPr>
        <w:t>UNIUNEA NAŢIONALĂ A BAROURILOR DIN ROMÂNIA</w:t>
      </w:r>
    </w:p>
    <w:p w:rsidR="004B7F68" w:rsidRPr="00812219" w:rsidRDefault="004B7F68" w:rsidP="00812219">
      <w:pPr>
        <w:pStyle w:val="Subtitle"/>
        <w:spacing w:line="276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12219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1B62E9" w:rsidRPr="00812219" w:rsidRDefault="001B62E9" w:rsidP="00812219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B7F68" w:rsidRPr="00915280" w:rsidRDefault="004B7F68" w:rsidP="00812219">
      <w:pPr>
        <w:spacing w:line="276" w:lineRule="auto"/>
        <w:jc w:val="center"/>
        <w:rPr>
          <w:rFonts w:ascii="Times New Roman" w:hAnsi="Times New Roman"/>
          <w:b/>
          <w:bCs/>
          <w:spacing w:val="20"/>
          <w:w w:val="150"/>
          <w:sz w:val="28"/>
          <w:szCs w:val="28"/>
          <w:u w:val="single"/>
        </w:rPr>
      </w:pPr>
      <w:r w:rsidRPr="00915280">
        <w:rPr>
          <w:rFonts w:ascii="Times New Roman" w:hAnsi="Times New Roman"/>
          <w:b/>
          <w:bCs/>
          <w:spacing w:val="20"/>
          <w:w w:val="150"/>
          <w:sz w:val="28"/>
          <w:szCs w:val="28"/>
          <w:u w:val="single"/>
        </w:rPr>
        <w:t xml:space="preserve">HOTĂRÂREA NR. </w:t>
      </w:r>
      <w:r w:rsidR="00860D0D">
        <w:rPr>
          <w:rFonts w:ascii="Times New Roman" w:hAnsi="Times New Roman"/>
          <w:b/>
          <w:bCs/>
          <w:spacing w:val="20"/>
          <w:w w:val="150"/>
          <w:sz w:val="28"/>
          <w:szCs w:val="28"/>
          <w:u w:val="single"/>
        </w:rPr>
        <w:t>174</w:t>
      </w:r>
    </w:p>
    <w:p w:rsidR="00B34642" w:rsidRPr="00915280" w:rsidRDefault="00D74612" w:rsidP="0081221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</w:t>
      </w:r>
      <w:r w:rsidR="00B34642" w:rsidRPr="00915280">
        <w:rPr>
          <w:rFonts w:ascii="Times New Roman" w:hAnsi="Times New Roman"/>
          <w:b/>
          <w:i/>
          <w:sz w:val="28"/>
          <w:szCs w:val="28"/>
        </w:rPr>
        <w:t xml:space="preserve"> decembrie 20</w:t>
      </w:r>
      <w:r w:rsidR="00D55CAE" w:rsidRPr="00915280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6</w:t>
      </w:r>
    </w:p>
    <w:p w:rsidR="00A254D7" w:rsidRDefault="00A254D7" w:rsidP="00812219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  <w:i/>
        </w:rPr>
      </w:pPr>
      <w:r w:rsidRPr="00812219">
        <w:rPr>
          <w:rFonts w:ascii="Times New Roman" w:hAnsi="Times New Roman"/>
        </w:rPr>
        <w:tab/>
      </w:r>
      <w:r w:rsidRPr="00812219">
        <w:rPr>
          <w:rFonts w:ascii="Times New Roman" w:hAnsi="Times New Roman"/>
          <w:i/>
        </w:rPr>
        <w:t xml:space="preserve">În conformitate cu dispoziţiile art. 65 alin. (4), art. 66 lit. h), art. 69 alin. (1) lit. c) din Legea nr. 51/1995, republicată, (în continuare Legea), art. 84 alin. (3), art. 86 alin. (1) din Statutul profesiei de avocat, art. 26 şi art. 33 din Regulamentul de organizare şi funcţionare a Uniunii Naţionale a Barourilor din România şi de desfăşurare a şedinţelor Consiliului U.N.B.R. (aprobat prin Hotărârea Consiliului U.N.B.R. nr. </w:t>
      </w:r>
      <w:r>
        <w:rPr>
          <w:rFonts w:ascii="Times New Roman" w:hAnsi="Times New Roman"/>
          <w:i/>
        </w:rPr>
        <w:t>05</w:t>
      </w:r>
      <w:r w:rsidRPr="00812219">
        <w:rPr>
          <w:rFonts w:ascii="Times New Roman" w:hAnsi="Times New Roman"/>
          <w:i/>
        </w:rPr>
        <w:t xml:space="preserve"> din 08 iulie 2011),</w:t>
      </w: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  <w:i/>
        </w:rPr>
      </w:pPr>
      <w:r w:rsidRPr="0081221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L</w:t>
      </w:r>
      <w:r w:rsidRPr="00812219">
        <w:rPr>
          <w:rFonts w:ascii="Times New Roman" w:hAnsi="Times New Roman"/>
          <w:i/>
        </w:rPr>
        <w:t xml:space="preserve">uând act de propunerea Comisiei Permanente a U.N.B.R. făcută în şedinţa din </w:t>
      </w:r>
      <w:r>
        <w:rPr>
          <w:rFonts w:ascii="Times New Roman" w:hAnsi="Times New Roman"/>
          <w:i/>
        </w:rPr>
        <w:t>16</w:t>
      </w:r>
      <w:r w:rsidRPr="00812219">
        <w:rPr>
          <w:rFonts w:ascii="Times New Roman" w:hAnsi="Times New Roman"/>
          <w:i/>
        </w:rPr>
        <w:t xml:space="preserve"> decembrie 201</w:t>
      </w:r>
      <w:r>
        <w:rPr>
          <w:rFonts w:ascii="Times New Roman" w:hAnsi="Times New Roman"/>
          <w:i/>
        </w:rPr>
        <w:t>6</w:t>
      </w:r>
      <w:r w:rsidRPr="00812219">
        <w:rPr>
          <w:rFonts w:ascii="Times New Roman" w:hAnsi="Times New Roman"/>
          <w:i/>
        </w:rPr>
        <w:t xml:space="preserve"> privind calendarul desfăşurării şedinţelor Comisiei Permanente a U.N.B.R., ale Consiliului U.N.B.R., ale examenului de primire în profesia de avocat, ale activităților din cadrul Institutului Naţional pentru Pregătirea şi Perfecţionarea Avocaţilor – INPPA în vederea dobândirii titlului profesional de avocat definitiv, </w:t>
      </w: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  <w:i/>
        </w:rPr>
      </w:pPr>
      <w:r w:rsidRPr="00812219">
        <w:rPr>
          <w:rFonts w:ascii="Times New Roman" w:hAnsi="Times New Roman"/>
          <w:i/>
        </w:rPr>
        <w:tab/>
        <w:t>Consiliul Uniunii Naţionale a Barourilor din România,</w:t>
      </w:r>
    </w:p>
    <w:p w:rsidR="006F314F" w:rsidRPr="00812219" w:rsidRDefault="006F314F" w:rsidP="006F31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14F" w:rsidRPr="00812219" w:rsidRDefault="006F314F" w:rsidP="006F31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12219">
        <w:rPr>
          <w:rFonts w:ascii="Times New Roman" w:hAnsi="Times New Roman"/>
          <w:b/>
          <w:sz w:val="28"/>
          <w:szCs w:val="28"/>
        </w:rPr>
        <w:t>HOTĂRĂŞTE</w:t>
      </w:r>
    </w:p>
    <w:p w:rsidR="006F314F" w:rsidRPr="00812219" w:rsidRDefault="006F314F" w:rsidP="006F31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14F" w:rsidRDefault="006F314F" w:rsidP="006F314F">
      <w:pPr>
        <w:spacing w:line="276" w:lineRule="auto"/>
        <w:jc w:val="both"/>
        <w:rPr>
          <w:rFonts w:ascii="Times New Roman" w:hAnsi="Times New Roman"/>
        </w:rPr>
      </w:pPr>
      <w:r w:rsidRPr="00812219">
        <w:rPr>
          <w:rFonts w:ascii="Times New Roman" w:hAnsi="Times New Roman"/>
          <w:b/>
        </w:rPr>
        <w:tab/>
        <w:t xml:space="preserve">Art. 1. </w:t>
      </w:r>
      <w:r w:rsidRPr="00812219">
        <w:rPr>
          <w:rFonts w:ascii="Times New Roman" w:hAnsi="Times New Roman"/>
        </w:rPr>
        <w:t xml:space="preserve">– Se aprobă propunerea Comisiei Permanente a U.N.B.R. privind: calendarul </w:t>
      </w:r>
      <w:r>
        <w:rPr>
          <w:rFonts w:ascii="Times New Roman" w:hAnsi="Times New Roman"/>
        </w:rPr>
        <w:t>activităților desfășurate în anul 2017 de către organele de conducere colectivă ale profesiei de avocat la nivel național (Congresul avocaților, Consiliul UNBR, Comisia Permanentă)</w:t>
      </w:r>
      <w:r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ținând cont de calendarul evenimentelor și al acțiunilor programate a fi desfășurate de către barouri (în limita comunicărilor făcute către UNBR), de activitățile planificate la nivelul CCBE - Consiliului Barourilor Europene și ale UIA – Uniunii Internaționale a Avocaților și datelor examenelor organizate prin INPPA, potrivit Legii nr. 51/1995 pentru organizarea și exercitarea profesiei de avocat:</w:t>
      </w: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5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4867"/>
      </w:tblGrid>
      <w:tr w:rsidR="006F314F" w:rsidRPr="00812219" w:rsidTr="002561E8">
        <w:trPr>
          <w:cantSplit/>
          <w:tblHeader/>
          <w:jc w:val="center"/>
        </w:trPr>
        <w:tc>
          <w:tcPr>
            <w:tcW w:w="4680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2219">
              <w:rPr>
                <w:rFonts w:ascii="Times New Roman" w:hAnsi="Times New Roman"/>
                <w:b/>
              </w:rPr>
              <w:t>Data:</w:t>
            </w:r>
          </w:p>
        </w:tc>
        <w:tc>
          <w:tcPr>
            <w:tcW w:w="4867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2219">
              <w:rPr>
                <w:rFonts w:ascii="Times New Roman" w:hAnsi="Times New Roman"/>
                <w:b/>
              </w:rPr>
              <w:t>Activitatea: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9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Vineri </w:t>
            </w:r>
            <w:r w:rsidRPr="0081221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812219">
              <w:rPr>
                <w:rFonts w:ascii="Times New Roman" w:hAnsi="Times New Roman"/>
                <w:b/>
              </w:rPr>
              <w:t xml:space="preserve"> ianuarie</w:t>
            </w:r>
            <w:r w:rsidRPr="00812219">
              <w:rPr>
                <w:rFonts w:ascii="Times New Roman" w:hAnsi="Times New Roman"/>
              </w:rPr>
              <w:t xml:space="preserve"> şi sâmbătă </w:t>
            </w:r>
            <w:r>
              <w:rPr>
                <w:rFonts w:ascii="Times New Roman" w:hAnsi="Times New Roman"/>
                <w:b/>
              </w:rPr>
              <w:t>21</w:t>
            </w:r>
            <w:r w:rsidRPr="00812219">
              <w:rPr>
                <w:rFonts w:ascii="Times New Roman" w:hAnsi="Times New Roman"/>
                <w:b/>
              </w:rPr>
              <w:t xml:space="preserve"> ianuarie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tcBorders>
              <w:bottom w:val="single" w:sz="2" w:space="0" w:color="auto"/>
            </w:tcBorders>
            <w:shd w:val="clear" w:color="auto" w:fill="auto"/>
          </w:tcPr>
          <w:p w:rsidR="006F314F" w:rsidRDefault="006F314F" w:rsidP="006F314F">
            <w:pPr>
              <w:spacing w:line="276" w:lineRule="auto"/>
              <w:rPr>
                <w:rFonts w:ascii="Times New Roman" w:hAnsi="Times New Roman"/>
              </w:rPr>
            </w:pPr>
            <w:r w:rsidRPr="003E23A7">
              <w:rPr>
                <w:rFonts w:ascii="Times New Roman" w:hAnsi="Times New Roman"/>
              </w:rPr>
              <w:t>Ședința Comisiei Permanente a U.N.B.R</w:t>
            </w:r>
            <w:r>
              <w:rPr>
                <w:rFonts w:ascii="Times New Roman" w:hAnsi="Times New Roman"/>
              </w:rPr>
              <w:t>.</w:t>
            </w:r>
            <w:r w:rsidR="0062576D">
              <w:rPr>
                <w:rStyle w:val="FootnoteReference"/>
                <w:rFonts w:ascii="Times New Roman" w:hAnsi="Times New Roman"/>
              </w:rPr>
              <w:footnoteReference w:id="2"/>
            </w:r>
          </w:p>
          <w:p w:rsidR="004D2B14" w:rsidRPr="00812219" w:rsidRDefault="004D2B14" w:rsidP="006F314F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(Pregătirea Congresului avocaților 2017)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9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</w:tcPr>
          <w:p w:rsidR="006F314F" w:rsidRPr="0070665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6659">
              <w:rPr>
                <w:rFonts w:ascii="Times New Roman" w:hAnsi="Times New Roman"/>
              </w:rPr>
              <w:t xml:space="preserve">Vineri </w:t>
            </w:r>
            <w:r w:rsidRPr="00706659">
              <w:rPr>
                <w:rFonts w:ascii="Times New Roman" w:hAnsi="Times New Roman"/>
                <w:b/>
              </w:rPr>
              <w:t>17 februarie</w:t>
            </w:r>
            <w:r w:rsidRPr="00706659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4867" w:type="dxa"/>
            <w:tcBorders>
              <w:bottom w:val="single" w:sz="2" w:space="0" w:color="auto"/>
            </w:tcBorders>
            <w:shd w:val="clear" w:color="auto" w:fill="auto"/>
          </w:tcPr>
          <w:p w:rsidR="006F314F" w:rsidRPr="00706659" w:rsidRDefault="006F314F" w:rsidP="002561E8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06659">
              <w:rPr>
                <w:rFonts w:ascii="Times New Roman" w:hAnsi="Times New Roman"/>
              </w:rPr>
              <w:t>Şedinţa Comisiei Permanente a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</w:tcPr>
          <w:p w:rsidR="006F314F" w:rsidRPr="0070665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6659">
              <w:rPr>
                <w:rFonts w:ascii="Times New Roman" w:hAnsi="Times New Roman"/>
              </w:rPr>
              <w:t xml:space="preserve">Sâmbătă </w:t>
            </w:r>
            <w:r w:rsidRPr="00706659">
              <w:rPr>
                <w:rFonts w:ascii="Times New Roman" w:hAnsi="Times New Roman"/>
                <w:b/>
              </w:rPr>
              <w:t>18 februarie</w:t>
            </w:r>
            <w:r w:rsidRPr="00706659">
              <w:rPr>
                <w:rFonts w:ascii="Times New Roman" w:hAnsi="Times New Roman"/>
              </w:rPr>
              <w:t xml:space="preserve"> 2016 şi duminică </w:t>
            </w:r>
            <w:r w:rsidRPr="00706659">
              <w:rPr>
                <w:rFonts w:ascii="Times New Roman" w:hAnsi="Times New Roman"/>
                <w:b/>
              </w:rPr>
              <w:t xml:space="preserve">19 februarie </w:t>
            </w:r>
            <w:r w:rsidRPr="00706659">
              <w:rPr>
                <w:rFonts w:ascii="Times New Roman" w:hAnsi="Times New Roman"/>
              </w:rPr>
              <w:t>2017</w:t>
            </w:r>
          </w:p>
        </w:tc>
        <w:tc>
          <w:tcPr>
            <w:tcW w:w="4867" w:type="dxa"/>
            <w:tcBorders>
              <w:bottom w:val="single" w:sz="2" w:space="0" w:color="auto"/>
            </w:tcBorders>
            <w:shd w:val="clear" w:color="auto" w:fill="auto"/>
          </w:tcPr>
          <w:p w:rsidR="006F314F" w:rsidRPr="00706659" w:rsidRDefault="006F314F" w:rsidP="0062576D">
            <w:pPr>
              <w:spacing w:line="276" w:lineRule="auto"/>
              <w:rPr>
                <w:rFonts w:ascii="Times New Roman" w:hAnsi="Times New Roman"/>
              </w:rPr>
            </w:pPr>
            <w:r w:rsidRPr="00706659">
              <w:rPr>
                <w:rFonts w:ascii="Times New Roman" w:hAnsi="Times New Roman"/>
              </w:rPr>
              <w:t>Ședința Consiliului U.N.B.R. (Extraordinară)</w:t>
            </w:r>
            <w:r w:rsidR="0062576D">
              <w:rPr>
                <w:rStyle w:val="FootnoteReference"/>
                <w:rFonts w:ascii="Times New Roman" w:hAnsi="Times New Roman"/>
              </w:rPr>
              <w:footnoteReference w:id="3"/>
            </w:r>
            <w:r w:rsidR="0062576D">
              <w:rPr>
                <w:rFonts w:ascii="Times New Roman" w:hAnsi="Times New Roman"/>
              </w:rPr>
              <w:t>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Miercuri </w:t>
            </w:r>
            <w:r>
              <w:rPr>
                <w:rFonts w:ascii="Times New Roman" w:hAnsi="Times New Roman"/>
                <w:b/>
              </w:rPr>
              <w:t>22</w:t>
            </w:r>
            <w:r w:rsidRPr="00812219">
              <w:rPr>
                <w:rFonts w:ascii="Times New Roman" w:hAnsi="Times New Roman"/>
                <w:b/>
              </w:rPr>
              <w:t xml:space="preserve"> martie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Şedinţa Comisiei Permanente a U.N.B.R.</w:t>
            </w:r>
            <w:r w:rsidR="004D2B14">
              <w:rPr>
                <w:rStyle w:val="FootnoteReference"/>
                <w:rFonts w:ascii="Times New Roman" w:hAnsi="Times New Roman"/>
              </w:rPr>
              <w:footnoteReference w:id="4"/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Joi </w:t>
            </w:r>
            <w:r>
              <w:rPr>
                <w:rFonts w:ascii="Times New Roman" w:hAnsi="Times New Roman"/>
                <w:b/>
              </w:rPr>
              <w:t>23</w:t>
            </w:r>
            <w:r w:rsidRPr="00812219">
              <w:rPr>
                <w:rFonts w:ascii="Times New Roman" w:hAnsi="Times New Roman"/>
                <w:b/>
              </w:rPr>
              <w:t xml:space="preserve"> martie </w:t>
            </w: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867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Şedinţa Consiliului U.N.B.R.</w:t>
            </w:r>
            <w:r w:rsidR="004D2B14">
              <w:rPr>
                <w:rStyle w:val="FootnoteReference"/>
                <w:rFonts w:ascii="Times New Roman" w:hAnsi="Times New Roman"/>
              </w:rPr>
              <w:footnoteReference w:id="5"/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Vineri </w:t>
            </w:r>
            <w:r>
              <w:rPr>
                <w:rFonts w:ascii="Times New Roman" w:hAnsi="Times New Roman"/>
                <w:b/>
              </w:rPr>
              <w:t>24</w:t>
            </w:r>
            <w:r w:rsidRPr="00812219">
              <w:rPr>
                <w:rFonts w:ascii="Times New Roman" w:hAnsi="Times New Roman"/>
                <w:b/>
              </w:rPr>
              <w:t xml:space="preserve"> martie</w:t>
            </w:r>
            <w:r w:rsidRPr="00812219">
              <w:rPr>
                <w:rFonts w:ascii="Times New Roman" w:hAnsi="Times New Roman"/>
              </w:rPr>
              <w:t xml:space="preserve"> şi sâmbătă </w:t>
            </w:r>
            <w:r>
              <w:rPr>
                <w:rFonts w:ascii="Times New Roman" w:hAnsi="Times New Roman"/>
                <w:b/>
              </w:rPr>
              <w:t>25</w:t>
            </w:r>
            <w:r w:rsidRPr="00812219">
              <w:rPr>
                <w:rFonts w:ascii="Times New Roman" w:hAnsi="Times New Roman"/>
                <w:b/>
              </w:rPr>
              <w:t xml:space="preserve"> martie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Congresul Avocaților 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9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Vineri</w:t>
            </w:r>
            <w:r>
              <w:rPr>
                <w:rFonts w:ascii="Times New Roman" w:hAnsi="Times New Roman"/>
              </w:rPr>
              <w:t xml:space="preserve"> 12</w:t>
            </w:r>
            <w:r w:rsidRPr="00812219">
              <w:rPr>
                <w:rFonts w:ascii="Times New Roman" w:hAnsi="Times New Roman"/>
                <w:b/>
              </w:rPr>
              <w:t xml:space="preserve"> mai </w:t>
            </w:r>
            <w:r w:rsidRPr="00812219">
              <w:rPr>
                <w:rFonts w:ascii="Times New Roman" w:hAnsi="Times New Roman"/>
              </w:rPr>
              <w:t>și</w:t>
            </w:r>
            <w:r w:rsidRPr="00812219">
              <w:rPr>
                <w:rFonts w:ascii="Times New Roman" w:hAnsi="Times New Roman"/>
                <w:b/>
              </w:rPr>
              <w:t xml:space="preserve"> </w:t>
            </w:r>
            <w:r w:rsidRPr="00812219">
              <w:rPr>
                <w:rFonts w:ascii="Times New Roman" w:hAnsi="Times New Roman"/>
              </w:rPr>
              <w:t>sâmbătă</w:t>
            </w:r>
            <w:r w:rsidRPr="00812219">
              <w:rPr>
                <w:rFonts w:ascii="Times New Roman" w:hAnsi="Times New Roman"/>
                <w:b/>
              </w:rPr>
              <w:t xml:space="preserve"> </w:t>
            </w:r>
            <w:r w:rsidRPr="00033440">
              <w:rPr>
                <w:rFonts w:ascii="Times New Roman" w:hAnsi="Times New Roman"/>
                <w:b/>
              </w:rPr>
              <w:t>13 mai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Şedinţa Comisiei Permanente a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9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</w:tcPr>
          <w:p w:rsidR="006F314F" w:rsidRPr="00550DAF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50DAF">
              <w:rPr>
                <w:rFonts w:ascii="Times New Roman" w:hAnsi="Times New Roman"/>
              </w:rPr>
              <w:t xml:space="preserve">Vineri </w:t>
            </w:r>
            <w:r w:rsidRPr="00550DAF">
              <w:rPr>
                <w:rFonts w:ascii="Times New Roman" w:hAnsi="Times New Roman"/>
                <w:b/>
              </w:rPr>
              <w:t>16 iunie</w:t>
            </w:r>
            <w:r w:rsidRPr="00550DAF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4867" w:type="dxa"/>
            <w:tcBorders>
              <w:bottom w:val="single" w:sz="2" w:space="0" w:color="auto"/>
            </w:tcBorders>
            <w:shd w:val="clear" w:color="auto" w:fill="auto"/>
          </w:tcPr>
          <w:p w:rsidR="006F314F" w:rsidRPr="00550DAF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550DAF">
              <w:rPr>
                <w:rFonts w:ascii="Times New Roman" w:hAnsi="Times New Roman"/>
              </w:rPr>
              <w:t>Şedinţa Comisiei Permanente a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F" w:rsidRPr="00550DAF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50DAF">
              <w:rPr>
                <w:rFonts w:ascii="Times New Roman" w:hAnsi="Times New Roman"/>
              </w:rPr>
              <w:t xml:space="preserve">Sâmbătă </w:t>
            </w:r>
            <w:r w:rsidRPr="00550DAF">
              <w:rPr>
                <w:rFonts w:ascii="Times New Roman" w:hAnsi="Times New Roman"/>
                <w:b/>
              </w:rPr>
              <w:t>17 iunie</w:t>
            </w:r>
            <w:r w:rsidRPr="00550DAF">
              <w:rPr>
                <w:rFonts w:ascii="Times New Roman" w:hAnsi="Times New Roman"/>
              </w:rPr>
              <w:t xml:space="preserve"> 2017 şi duminică </w:t>
            </w:r>
            <w:r w:rsidRPr="00550DAF">
              <w:rPr>
                <w:rFonts w:ascii="Times New Roman" w:hAnsi="Times New Roman"/>
                <w:b/>
              </w:rPr>
              <w:t>18 iunie</w:t>
            </w:r>
            <w:r w:rsidRPr="00550DAF">
              <w:rPr>
                <w:rFonts w:ascii="Times New Roman" w:hAnsi="Times New Roman"/>
              </w:rPr>
              <w:t xml:space="preserve"> 2017</w:t>
            </w:r>
          </w:p>
          <w:p w:rsidR="006F314F" w:rsidRPr="00550DAF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14F" w:rsidRPr="00550DAF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50DAF">
              <w:rPr>
                <w:rFonts w:ascii="Times New Roman" w:hAnsi="Times New Roman"/>
              </w:rPr>
              <w:t>Şedinţa Consiliului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9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Vineri </w:t>
            </w:r>
            <w:r>
              <w:rPr>
                <w:rFonts w:ascii="Times New Roman" w:hAnsi="Times New Roman"/>
                <w:b/>
              </w:rPr>
              <w:t>25</w:t>
            </w:r>
            <w:r w:rsidRPr="0081221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august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Ședința  Comisiei Permanente a UNBR     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Sâmbătă </w:t>
            </w:r>
            <w:r>
              <w:rPr>
                <w:rFonts w:ascii="Times New Roman" w:hAnsi="Times New Roman"/>
                <w:b/>
              </w:rPr>
              <w:t>26</w:t>
            </w:r>
            <w:r w:rsidRPr="0081221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august</w:t>
            </w:r>
            <w:r w:rsidRPr="00812219">
              <w:rPr>
                <w:rFonts w:ascii="Times New Roman" w:hAnsi="Times New Roman"/>
              </w:rPr>
              <w:t xml:space="preserve"> şi duminic</w:t>
            </w:r>
            <w:bookmarkStart w:id="1" w:name="OLE_LINK5"/>
            <w:bookmarkStart w:id="2" w:name="OLE_LINK6"/>
            <w:bookmarkStart w:id="3" w:name="OLE_LINK7"/>
            <w:r w:rsidRPr="00812219">
              <w:rPr>
                <w:rFonts w:ascii="Times New Roman" w:hAnsi="Times New Roman"/>
              </w:rPr>
              <w:t>ă</w:t>
            </w:r>
            <w:bookmarkEnd w:id="1"/>
            <w:bookmarkEnd w:id="2"/>
            <w:bookmarkEnd w:id="3"/>
            <w:r w:rsidRPr="008122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27</w:t>
            </w:r>
            <w:r w:rsidRPr="0081221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august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Ședința Consiliului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shd w:val="clear" w:color="auto" w:fill="auto"/>
          </w:tcPr>
          <w:p w:rsidR="006F314F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50DAF">
              <w:rPr>
                <w:rFonts w:ascii="Times New Roman" w:hAnsi="Times New Roman"/>
              </w:rPr>
              <w:t xml:space="preserve">Vineri </w:t>
            </w:r>
            <w:r w:rsidRPr="00550DAF">
              <w:rPr>
                <w:rFonts w:ascii="Times New Roman" w:hAnsi="Times New Roman"/>
                <w:b/>
              </w:rPr>
              <w:t>0</w:t>
            </w:r>
            <w:r w:rsidR="007310C3">
              <w:rPr>
                <w:rFonts w:ascii="Times New Roman" w:hAnsi="Times New Roman"/>
                <w:b/>
              </w:rPr>
              <w:t>6</w:t>
            </w:r>
            <w:r w:rsidRPr="00550DAF">
              <w:rPr>
                <w:rFonts w:ascii="Times New Roman" w:hAnsi="Times New Roman"/>
                <w:b/>
              </w:rPr>
              <w:t xml:space="preserve"> octombrie </w:t>
            </w:r>
            <w:r w:rsidRPr="00550DAF">
              <w:rPr>
                <w:rFonts w:ascii="Times New Roman" w:hAnsi="Times New Roman"/>
              </w:rPr>
              <w:t xml:space="preserve">şi sâmbătă </w:t>
            </w:r>
            <w:r w:rsidRPr="00550DAF">
              <w:rPr>
                <w:rFonts w:ascii="Times New Roman" w:hAnsi="Times New Roman"/>
                <w:b/>
              </w:rPr>
              <w:t>0</w:t>
            </w:r>
            <w:r w:rsidR="007310C3">
              <w:rPr>
                <w:rFonts w:ascii="Times New Roman" w:hAnsi="Times New Roman"/>
                <w:b/>
              </w:rPr>
              <w:t>7</w:t>
            </w:r>
            <w:r w:rsidRPr="00550DAF">
              <w:rPr>
                <w:rFonts w:ascii="Times New Roman" w:hAnsi="Times New Roman"/>
                <w:b/>
              </w:rPr>
              <w:t xml:space="preserve"> octombrie</w:t>
            </w:r>
            <w:r w:rsidRPr="00550DAF">
              <w:rPr>
                <w:rFonts w:ascii="Times New Roman" w:hAnsi="Times New Roman"/>
              </w:rPr>
              <w:t xml:space="preserve"> 2017</w:t>
            </w:r>
          </w:p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7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Şedinţa Comisiei Permanente a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9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Vineri </w:t>
            </w:r>
            <w:r w:rsidRPr="0081221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812219">
              <w:rPr>
                <w:rFonts w:ascii="Times New Roman" w:hAnsi="Times New Roman"/>
                <w:b/>
              </w:rPr>
              <w:t xml:space="preserve"> decembrie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Ședința Comisiei Permanente a U.N.B.R.</w:t>
            </w:r>
          </w:p>
        </w:tc>
      </w:tr>
      <w:tr w:rsidR="006F314F" w:rsidRPr="00812219" w:rsidTr="002561E8">
        <w:trPr>
          <w:cantSplit/>
          <w:jc w:val="center"/>
        </w:trPr>
        <w:tc>
          <w:tcPr>
            <w:tcW w:w="4680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 xml:space="preserve">Sâmbătă </w:t>
            </w:r>
            <w:r w:rsidRPr="0081221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812219">
              <w:rPr>
                <w:rFonts w:ascii="Times New Roman" w:hAnsi="Times New Roman"/>
                <w:b/>
              </w:rPr>
              <w:t xml:space="preserve"> decembrie</w:t>
            </w:r>
            <w:r w:rsidRPr="00812219">
              <w:rPr>
                <w:rFonts w:ascii="Times New Roman" w:hAnsi="Times New Roman"/>
              </w:rPr>
              <w:t xml:space="preserve"> şi duminică </w:t>
            </w:r>
            <w:r w:rsidRPr="008122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812219">
              <w:rPr>
                <w:rFonts w:ascii="Times New Roman" w:hAnsi="Times New Roman"/>
                <w:b/>
              </w:rPr>
              <w:t xml:space="preserve"> decembrie</w:t>
            </w:r>
            <w:r w:rsidRPr="0081221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7" w:type="dxa"/>
            <w:shd w:val="clear" w:color="auto" w:fill="auto"/>
          </w:tcPr>
          <w:p w:rsidR="006F314F" w:rsidRPr="00812219" w:rsidRDefault="006F314F" w:rsidP="002561E8">
            <w:pPr>
              <w:spacing w:line="276" w:lineRule="auto"/>
              <w:rPr>
                <w:rFonts w:ascii="Times New Roman" w:hAnsi="Times New Roman"/>
              </w:rPr>
            </w:pPr>
            <w:r w:rsidRPr="00812219">
              <w:rPr>
                <w:rFonts w:ascii="Times New Roman" w:hAnsi="Times New Roman"/>
              </w:rPr>
              <w:t>Ședința Consiliului U.N.B.R.</w:t>
            </w:r>
          </w:p>
        </w:tc>
      </w:tr>
    </w:tbl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  <w:b/>
        </w:rPr>
      </w:pP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  <w:b/>
        </w:rPr>
      </w:pP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</w:rPr>
      </w:pPr>
      <w:r w:rsidRPr="00812219">
        <w:rPr>
          <w:rFonts w:ascii="Times New Roman" w:hAnsi="Times New Roman"/>
          <w:b/>
        </w:rPr>
        <w:tab/>
        <w:t>Art. 2</w:t>
      </w:r>
      <w:r w:rsidRPr="00812219">
        <w:rPr>
          <w:rFonts w:ascii="Times New Roman" w:hAnsi="Times New Roman"/>
        </w:rPr>
        <w:t xml:space="preserve"> – Prezenta Hotărâre se publică pe website-ul www.unbr.ro şi se comunică I.N.P.P.A., C.A.A., tuturor barourilor şi membrilor Consiliului U.N.B.R..</w:t>
      </w:r>
    </w:p>
    <w:p w:rsidR="006F314F" w:rsidRPr="00812219" w:rsidRDefault="006F314F" w:rsidP="006F314F">
      <w:pPr>
        <w:spacing w:line="276" w:lineRule="auto"/>
        <w:jc w:val="both"/>
        <w:rPr>
          <w:rFonts w:ascii="Times New Roman" w:hAnsi="Times New Roman"/>
        </w:rPr>
      </w:pPr>
    </w:p>
    <w:p w:rsidR="006F314F" w:rsidRDefault="006F314F" w:rsidP="00812219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2E34DB" w:rsidRPr="00812219" w:rsidRDefault="002E34DB" w:rsidP="00812219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B0376D" w:rsidRDefault="00AE790C" w:rsidP="002E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CONSILIUL U.N.B.R.</w:t>
      </w:r>
    </w:p>
    <w:p w:rsidR="00860D0D" w:rsidRDefault="00860D0D" w:rsidP="002E34DB">
      <w:pPr>
        <w:jc w:val="center"/>
        <w:rPr>
          <w:rFonts w:ascii="Times New Roman" w:hAnsi="Times New Roman"/>
          <w:b/>
        </w:rPr>
      </w:pPr>
    </w:p>
    <w:p w:rsidR="00860D0D" w:rsidRDefault="00860D0D" w:rsidP="002E34DB">
      <w:pPr>
        <w:jc w:val="center"/>
        <w:rPr>
          <w:rFonts w:ascii="Times New Roman" w:hAnsi="Times New Roman"/>
          <w:b/>
        </w:rPr>
      </w:pPr>
    </w:p>
    <w:p w:rsidR="00860D0D" w:rsidRDefault="00860D0D" w:rsidP="002E34DB">
      <w:pPr>
        <w:jc w:val="center"/>
        <w:rPr>
          <w:rFonts w:ascii="Times New Roman" w:hAnsi="Times New Roman"/>
          <w:b/>
        </w:rPr>
      </w:pPr>
    </w:p>
    <w:p w:rsidR="005472B1" w:rsidRDefault="00AE790C" w:rsidP="00860D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5472B1" w:rsidSect="00D12C0F">
      <w:footerReference w:type="even" r:id="rId8"/>
      <w:footerReference w:type="default" r:id="rId9"/>
      <w:pgSz w:w="11909" w:h="16834" w:code="9"/>
      <w:pgMar w:top="899" w:right="929" w:bottom="1079" w:left="1440" w:header="720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EB" w:rsidRDefault="008760EB">
      <w:r>
        <w:separator/>
      </w:r>
    </w:p>
  </w:endnote>
  <w:endnote w:type="continuationSeparator" w:id="0">
    <w:p w:rsidR="008760EB" w:rsidRDefault="0087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CE" w:rsidRDefault="005178CE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8CE" w:rsidRDefault="005178CE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CE" w:rsidRDefault="005178CE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B1F">
      <w:rPr>
        <w:rStyle w:val="PageNumber"/>
        <w:noProof/>
      </w:rPr>
      <w:t>2</w:t>
    </w:r>
    <w:r>
      <w:rPr>
        <w:rStyle w:val="PageNumber"/>
      </w:rPr>
      <w:fldChar w:fldCharType="end"/>
    </w:r>
  </w:p>
  <w:p w:rsidR="005178CE" w:rsidRPr="009B32EF" w:rsidRDefault="005178CE" w:rsidP="00DE7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EB" w:rsidRDefault="008760EB">
      <w:r>
        <w:separator/>
      </w:r>
    </w:p>
  </w:footnote>
  <w:footnote w:type="continuationSeparator" w:id="0">
    <w:p w:rsidR="008760EB" w:rsidRDefault="008760EB">
      <w:r>
        <w:continuationSeparator/>
      </w:r>
    </w:p>
  </w:footnote>
  <w:footnote w:id="1">
    <w:p w:rsidR="006F314F" w:rsidRDefault="006F3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Cu cel puțin 3 zile lucrătoare înainte de termenul prevăzut de 26 și art. 33 din Regulamentul de organizare și funcționare al UNBR </w:t>
      </w:r>
      <w:r w:rsidRPr="006F314F">
        <w:rPr>
          <w:rFonts w:ascii="Times New Roman" w:hAnsi="Times New Roman"/>
        </w:rPr>
        <w:t xml:space="preserve">se vor face comunicări către UNBR de către fiecare </w:t>
      </w:r>
      <w:r>
        <w:rPr>
          <w:rFonts w:ascii="Times New Roman" w:hAnsi="Times New Roman"/>
        </w:rPr>
        <w:t xml:space="preserve">coordonator </w:t>
      </w:r>
      <w:r w:rsidRPr="006F314F">
        <w:rPr>
          <w:rFonts w:ascii="Times New Roman" w:hAnsi="Times New Roman"/>
        </w:rPr>
        <w:t>al grupurilor de lucru ale Consiliului UNBR privind stadiul proiectelor în care au acceptat să-și desfășoare activitatea</w:t>
      </w:r>
      <w:r w:rsidR="0062576D">
        <w:rPr>
          <w:rFonts w:ascii="Times New Roman" w:hAnsi="Times New Roman"/>
        </w:rPr>
        <w:t>, potrivit hotărârilor (deciziilor) Consiliului UNBR și forma finală a materialelor propuse a fi comunicate membrilor Comisiei Permanente și Consiliului UNBR, în vederea dezbaterii și aprobării lor.</w:t>
      </w:r>
    </w:p>
  </w:footnote>
  <w:footnote w:id="2">
    <w:p w:rsidR="0062576D" w:rsidRPr="0062576D" w:rsidRDefault="0062576D" w:rsidP="0062576D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62576D">
        <w:rPr>
          <w:rFonts w:ascii="Times New Roman" w:hAnsi="Times New Roman"/>
        </w:rPr>
        <w:t xml:space="preserve">Ședința Grupului de lucru </w:t>
      </w:r>
      <w:r>
        <w:rPr>
          <w:rFonts w:ascii="Times New Roman" w:hAnsi="Times New Roman"/>
        </w:rPr>
        <w:t xml:space="preserve">al </w:t>
      </w:r>
      <w:r w:rsidRPr="0062576D">
        <w:rPr>
          <w:rFonts w:ascii="Times New Roman" w:hAnsi="Times New Roman"/>
        </w:rPr>
        <w:t>Consiliului</w:t>
      </w:r>
      <w:r>
        <w:rPr>
          <w:rFonts w:ascii="Times New Roman" w:hAnsi="Times New Roman"/>
        </w:rPr>
        <w:t xml:space="preserve"> UNBR</w:t>
      </w:r>
      <w:r w:rsidRPr="0062576D">
        <w:rPr>
          <w:rFonts w:ascii="Times New Roman" w:hAnsi="Times New Roman"/>
        </w:rPr>
        <w:t xml:space="preserve"> pentru pregătirea unui proiect privind pregătirea inițială </w:t>
      </w:r>
      <w:r>
        <w:rPr>
          <w:rFonts w:ascii="Times New Roman" w:hAnsi="Times New Roman"/>
        </w:rPr>
        <w:t>ș</w:t>
      </w:r>
      <w:r w:rsidRPr="0062576D">
        <w:rPr>
          <w:rFonts w:ascii="Times New Roman" w:hAnsi="Times New Roman"/>
        </w:rPr>
        <w:t>i continuă</w:t>
      </w:r>
      <w:r>
        <w:rPr>
          <w:rFonts w:ascii="Times New Roman" w:hAnsi="Times New Roman"/>
        </w:rPr>
        <w:t xml:space="preserve"> în cadrul </w:t>
      </w:r>
      <w:r w:rsidRPr="0062576D">
        <w:rPr>
          <w:rFonts w:ascii="Times New Roman" w:hAnsi="Times New Roman"/>
        </w:rPr>
        <w:t>INPPA</w:t>
      </w:r>
      <w:r>
        <w:rPr>
          <w:rFonts w:ascii="Times New Roman" w:hAnsi="Times New Roman"/>
        </w:rPr>
        <w:t>, în raport de stadiul actual al politicilor profesionale aprobate de Congresul avocaților și experiența anterioară privind activitatea INPPA, va preceda ședința Comisiei Permanente.</w:t>
      </w:r>
    </w:p>
  </w:footnote>
  <w:footnote w:id="3">
    <w:p w:rsidR="0062576D" w:rsidRDefault="0062576D" w:rsidP="006257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2576D">
        <w:rPr>
          <w:rFonts w:ascii="Times New Roman" w:hAnsi="Times New Roman"/>
        </w:rPr>
        <w:t>Consiliul Casei de Asigurări a Avocaților poate propune</w:t>
      </w:r>
      <w:r>
        <w:rPr>
          <w:rFonts w:ascii="Times New Roman" w:hAnsi="Times New Roman"/>
        </w:rPr>
        <w:t>, în termen util,</w:t>
      </w:r>
      <w:r w:rsidRPr="0062576D">
        <w:rPr>
          <w:rFonts w:ascii="Times New Roman" w:hAnsi="Times New Roman"/>
        </w:rPr>
        <w:t xml:space="preserve"> Comisiei Permanente a UNBR și organizarea unei consfătuiri de lucru cu președinții filialelor CAA, pentru luarea măsurilor de aplicare a reglementărilor privind sistemul CAA ulterior dezbaterii și aprobării legislației infraparlamentare privind sistemul CAA (de competența Consiliului UNBR).</w:t>
      </w:r>
    </w:p>
  </w:footnote>
  <w:footnote w:id="4">
    <w:p w:rsidR="004D2B14" w:rsidRDefault="004D2B14" w:rsidP="004D2B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D2B14">
        <w:rPr>
          <w:rFonts w:ascii="Times New Roman" w:hAnsi="Times New Roman"/>
        </w:rPr>
        <w:t>Sub condiția unei decizii a Comisiei Permanente din 20-21 ianuarie 2017 se va analiza eventuala organizare a unei Conferințe Naționale a Avocaților ca urmare a informărilor prezentate de membrii CP desemnați în mod special în ședința din 16 decembrie 2016, iar Calendarul activităților planificate între 22-25 martie 2016 poate fi amendat în mod corespunzător.</w:t>
      </w:r>
    </w:p>
  </w:footnote>
  <w:footnote w:id="5">
    <w:p w:rsidR="004D2B14" w:rsidRDefault="004D2B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Data examenului de primire în profesia de avocat și data examenului de absolvire a INPPA se vor stabili în Consiliul UNBR prealabil lucrărilor Congresului avocaților.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BC0"/>
    <w:rsid w:val="00003CCE"/>
    <w:rsid w:val="00007A6D"/>
    <w:rsid w:val="000152E8"/>
    <w:rsid w:val="000351F1"/>
    <w:rsid w:val="00037644"/>
    <w:rsid w:val="00085F5C"/>
    <w:rsid w:val="0009217E"/>
    <w:rsid w:val="000922F6"/>
    <w:rsid w:val="00093AFB"/>
    <w:rsid w:val="0009683D"/>
    <w:rsid w:val="000A018E"/>
    <w:rsid w:val="000B5286"/>
    <w:rsid w:val="000F5706"/>
    <w:rsid w:val="000F7F6E"/>
    <w:rsid w:val="0012208F"/>
    <w:rsid w:val="00124968"/>
    <w:rsid w:val="00132508"/>
    <w:rsid w:val="00146BC3"/>
    <w:rsid w:val="00150A1E"/>
    <w:rsid w:val="00154575"/>
    <w:rsid w:val="0016243F"/>
    <w:rsid w:val="00171753"/>
    <w:rsid w:val="00172528"/>
    <w:rsid w:val="00181C78"/>
    <w:rsid w:val="0019034C"/>
    <w:rsid w:val="00193407"/>
    <w:rsid w:val="001A011F"/>
    <w:rsid w:val="001A2713"/>
    <w:rsid w:val="001B62E9"/>
    <w:rsid w:val="001C18CF"/>
    <w:rsid w:val="001D6F96"/>
    <w:rsid w:val="001E6CA1"/>
    <w:rsid w:val="001F05D3"/>
    <w:rsid w:val="002000BD"/>
    <w:rsid w:val="00202CC4"/>
    <w:rsid w:val="00203546"/>
    <w:rsid w:val="002060C5"/>
    <w:rsid w:val="00214181"/>
    <w:rsid w:val="00231B90"/>
    <w:rsid w:val="00234790"/>
    <w:rsid w:val="00235A92"/>
    <w:rsid w:val="00241E98"/>
    <w:rsid w:val="002427F8"/>
    <w:rsid w:val="002447A1"/>
    <w:rsid w:val="00255A11"/>
    <w:rsid w:val="002561E8"/>
    <w:rsid w:val="00257AD6"/>
    <w:rsid w:val="002636B6"/>
    <w:rsid w:val="002717C1"/>
    <w:rsid w:val="0027180F"/>
    <w:rsid w:val="002874BE"/>
    <w:rsid w:val="00293E14"/>
    <w:rsid w:val="0029705E"/>
    <w:rsid w:val="002A1E2C"/>
    <w:rsid w:val="002B53BC"/>
    <w:rsid w:val="002C04D3"/>
    <w:rsid w:val="002D0FF3"/>
    <w:rsid w:val="002D6455"/>
    <w:rsid w:val="002E2413"/>
    <w:rsid w:val="002E317D"/>
    <w:rsid w:val="002E32B6"/>
    <w:rsid w:val="002E34DB"/>
    <w:rsid w:val="002F4859"/>
    <w:rsid w:val="002F6E3E"/>
    <w:rsid w:val="00301BC5"/>
    <w:rsid w:val="00302C02"/>
    <w:rsid w:val="00310EF2"/>
    <w:rsid w:val="0031396F"/>
    <w:rsid w:val="00315D65"/>
    <w:rsid w:val="003425D2"/>
    <w:rsid w:val="0035312F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40355B"/>
    <w:rsid w:val="00432FE5"/>
    <w:rsid w:val="00441A8F"/>
    <w:rsid w:val="0044562F"/>
    <w:rsid w:val="004553BF"/>
    <w:rsid w:val="0045594B"/>
    <w:rsid w:val="00461E9A"/>
    <w:rsid w:val="004621AA"/>
    <w:rsid w:val="00481773"/>
    <w:rsid w:val="00483872"/>
    <w:rsid w:val="00483C0B"/>
    <w:rsid w:val="00485CC9"/>
    <w:rsid w:val="004B07B1"/>
    <w:rsid w:val="004B6CA3"/>
    <w:rsid w:val="004B7F68"/>
    <w:rsid w:val="004D2B14"/>
    <w:rsid w:val="004D6360"/>
    <w:rsid w:val="004E7811"/>
    <w:rsid w:val="005002E7"/>
    <w:rsid w:val="00511F53"/>
    <w:rsid w:val="005178CE"/>
    <w:rsid w:val="00531D9F"/>
    <w:rsid w:val="005472B1"/>
    <w:rsid w:val="00564263"/>
    <w:rsid w:val="00565A5E"/>
    <w:rsid w:val="005734A0"/>
    <w:rsid w:val="00573B2B"/>
    <w:rsid w:val="00574B1F"/>
    <w:rsid w:val="00581E7C"/>
    <w:rsid w:val="005849F5"/>
    <w:rsid w:val="005923D9"/>
    <w:rsid w:val="005A028A"/>
    <w:rsid w:val="005A5D96"/>
    <w:rsid w:val="005D16D5"/>
    <w:rsid w:val="005D562C"/>
    <w:rsid w:val="005E1BE0"/>
    <w:rsid w:val="00613EDF"/>
    <w:rsid w:val="00621EBD"/>
    <w:rsid w:val="0062576D"/>
    <w:rsid w:val="006305DA"/>
    <w:rsid w:val="00633DBD"/>
    <w:rsid w:val="006350FB"/>
    <w:rsid w:val="00641368"/>
    <w:rsid w:val="0066118E"/>
    <w:rsid w:val="006730FE"/>
    <w:rsid w:val="00673AA2"/>
    <w:rsid w:val="00676406"/>
    <w:rsid w:val="00680D0E"/>
    <w:rsid w:val="006860D5"/>
    <w:rsid w:val="00686F2B"/>
    <w:rsid w:val="00691E62"/>
    <w:rsid w:val="00691F0F"/>
    <w:rsid w:val="00693ED8"/>
    <w:rsid w:val="006B1696"/>
    <w:rsid w:val="006B3829"/>
    <w:rsid w:val="006C13B8"/>
    <w:rsid w:val="006C1900"/>
    <w:rsid w:val="006C5E0C"/>
    <w:rsid w:val="006C6D82"/>
    <w:rsid w:val="006C6F82"/>
    <w:rsid w:val="006F314F"/>
    <w:rsid w:val="006F3F76"/>
    <w:rsid w:val="007310C3"/>
    <w:rsid w:val="00744941"/>
    <w:rsid w:val="0077255D"/>
    <w:rsid w:val="00781A37"/>
    <w:rsid w:val="00783F2F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805565"/>
    <w:rsid w:val="00807154"/>
    <w:rsid w:val="00812219"/>
    <w:rsid w:val="00817EE0"/>
    <w:rsid w:val="00827B87"/>
    <w:rsid w:val="008422BF"/>
    <w:rsid w:val="00850BC0"/>
    <w:rsid w:val="00860CF0"/>
    <w:rsid w:val="00860D0D"/>
    <w:rsid w:val="00865BEF"/>
    <w:rsid w:val="00871CD6"/>
    <w:rsid w:val="008760EB"/>
    <w:rsid w:val="008A1B3E"/>
    <w:rsid w:val="008B4DD2"/>
    <w:rsid w:val="008B7206"/>
    <w:rsid w:val="008C0407"/>
    <w:rsid w:val="008D5CFA"/>
    <w:rsid w:val="008E7C10"/>
    <w:rsid w:val="00915280"/>
    <w:rsid w:val="00927C90"/>
    <w:rsid w:val="009326A8"/>
    <w:rsid w:val="00937FB2"/>
    <w:rsid w:val="00941DD6"/>
    <w:rsid w:val="00942D90"/>
    <w:rsid w:val="00942F4E"/>
    <w:rsid w:val="009456D1"/>
    <w:rsid w:val="009576AC"/>
    <w:rsid w:val="009624B6"/>
    <w:rsid w:val="00986708"/>
    <w:rsid w:val="00994BE6"/>
    <w:rsid w:val="00995EDF"/>
    <w:rsid w:val="009A0374"/>
    <w:rsid w:val="009A0EE1"/>
    <w:rsid w:val="009B6CC1"/>
    <w:rsid w:val="009B7846"/>
    <w:rsid w:val="009D015B"/>
    <w:rsid w:val="009E41B0"/>
    <w:rsid w:val="00A00469"/>
    <w:rsid w:val="00A217A2"/>
    <w:rsid w:val="00A23096"/>
    <w:rsid w:val="00A254D7"/>
    <w:rsid w:val="00A30285"/>
    <w:rsid w:val="00A468DD"/>
    <w:rsid w:val="00A512C4"/>
    <w:rsid w:val="00A6709B"/>
    <w:rsid w:val="00A7014B"/>
    <w:rsid w:val="00A76779"/>
    <w:rsid w:val="00A82E89"/>
    <w:rsid w:val="00A901E1"/>
    <w:rsid w:val="00AB76F3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2649B"/>
    <w:rsid w:val="00B340FB"/>
    <w:rsid w:val="00B34642"/>
    <w:rsid w:val="00B41495"/>
    <w:rsid w:val="00B46675"/>
    <w:rsid w:val="00B51239"/>
    <w:rsid w:val="00B5313E"/>
    <w:rsid w:val="00B66707"/>
    <w:rsid w:val="00B67150"/>
    <w:rsid w:val="00BA189A"/>
    <w:rsid w:val="00BA1D43"/>
    <w:rsid w:val="00BA630E"/>
    <w:rsid w:val="00BB2DF3"/>
    <w:rsid w:val="00BC0337"/>
    <w:rsid w:val="00BC2B0C"/>
    <w:rsid w:val="00BC4319"/>
    <w:rsid w:val="00BD373E"/>
    <w:rsid w:val="00BF26CD"/>
    <w:rsid w:val="00BF4864"/>
    <w:rsid w:val="00C16CC5"/>
    <w:rsid w:val="00C2172E"/>
    <w:rsid w:val="00C22A7E"/>
    <w:rsid w:val="00C30524"/>
    <w:rsid w:val="00C33478"/>
    <w:rsid w:val="00C553C2"/>
    <w:rsid w:val="00C668E9"/>
    <w:rsid w:val="00C7572C"/>
    <w:rsid w:val="00C87797"/>
    <w:rsid w:val="00C91AD0"/>
    <w:rsid w:val="00C95A45"/>
    <w:rsid w:val="00CB6869"/>
    <w:rsid w:val="00CC69A6"/>
    <w:rsid w:val="00CD2257"/>
    <w:rsid w:val="00CD51A8"/>
    <w:rsid w:val="00CD6765"/>
    <w:rsid w:val="00CE0305"/>
    <w:rsid w:val="00D12C0F"/>
    <w:rsid w:val="00D159F1"/>
    <w:rsid w:val="00D20927"/>
    <w:rsid w:val="00D26ABD"/>
    <w:rsid w:val="00D351BB"/>
    <w:rsid w:val="00D368A7"/>
    <w:rsid w:val="00D3697D"/>
    <w:rsid w:val="00D55CAE"/>
    <w:rsid w:val="00D6300C"/>
    <w:rsid w:val="00D74612"/>
    <w:rsid w:val="00D92632"/>
    <w:rsid w:val="00D96101"/>
    <w:rsid w:val="00DB6AB6"/>
    <w:rsid w:val="00DD59D7"/>
    <w:rsid w:val="00DE767C"/>
    <w:rsid w:val="00DF3F74"/>
    <w:rsid w:val="00E122FF"/>
    <w:rsid w:val="00E12A91"/>
    <w:rsid w:val="00E12B81"/>
    <w:rsid w:val="00E245CD"/>
    <w:rsid w:val="00E26877"/>
    <w:rsid w:val="00E26FCB"/>
    <w:rsid w:val="00E3008B"/>
    <w:rsid w:val="00E333A4"/>
    <w:rsid w:val="00E42663"/>
    <w:rsid w:val="00E478B9"/>
    <w:rsid w:val="00E72C0B"/>
    <w:rsid w:val="00EA17C9"/>
    <w:rsid w:val="00EA3F5A"/>
    <w:rsid w:val="00EC2ADA"/>
    <w:rsid w:val="00EC3510"/>
    <w:rsid w:val="00EC4CA2"/>
    <w:rsid w:val="00EE19FA"/>
    <w:rsid w:val="00F106A5"/>
    <w:rsid w:val="00F15DFC"/>
    <w:rsid w:val="00F234AB"/>
    <w:rsid w:val="00F25017"/>
    <w:rsid w:val="00F31210"/>
    <w:rsid w:val="00F33831"/>
    <w:rsid w:val="00F37F3F"/>
    <w:rsid w:val="00F5336E"/>
    <w:rsid w:val="00F62AC4"/>
    <w:rsid w:val="00F76CDF"/>
    <w:rsid w:val="00F86FEF"/>
    <w:rsid w:val="00F942E4"/>
    <w:rsid w:val="00FB309E"/>
    <w:rsid w:val="00FB43F3"/>
    <w:rsid w:val="00FD5AA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790A1E-BFE7-4353-BDCE-B3F1B8C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50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BC0"/>
  </w:style>
  <w:style w:type="character" w:styleId="Hyperlink">
    <w:name w:val="Hyperlink"/>
    <w:rsid w:val="00850BC0"/>
    <w:rPr>
      <w:color w:val="0000FF"/>
      <w:u w:val="single"/>
    </w:rPr>
  </w:style>
  <w:style w:type="paragraph" w:styleId="Title">
    <w:name w:val="Title"/>
    <w:basedOn w:val="Normal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4B7F68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BalloonText">
    <w:name w:val="Balloon Text"/>
    <w:basedOn w:val="Normal"/>
    <w:semiHidden/>
    <w:rsid w:val="00C95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C2ADA"/>
    <w:rPr>
      <w:sz w:val="20"/>
      <w:szCs w:val="20"/>
    </w:rPr>
  </w:style>
  <w:style w:type="character" w:styleId="FootnoteReference">
    <w:name w:val="footnote reference"/>
    <w:semiHidden/>
    <w:rsid w:val="00EC2ADA"/>
    <w:rPr>
      <w:vertAlign w:val="superscript"/>
    </w:rPr>
  </w:style>
  <w:style w:type="paragraph" w:styleId="Header">
    <w:name w:val="header"/>
    <w:basedOn w:val="Normal"/>
    <w:rsid w:val="00D12C0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HOTĂRÂREA NR. 981 - CONS - UNBR CALENDAR ACTIVITATI UNBR SEMESTRUL I 2011</vt:lpstr>
      <vt:lpstr>HOTĂRÂREA NR. 981 - CONS - UNBR CALENDAR ACTIVITATI UNBR SEMESTRUL I 2011</vt:lpstr>
    </vt:vector>
  </TitlesOfParts>
  <Company>Grizli777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cp:lastModifiedBy>Sandu Gherasim</cp:lastModifiedBy>
  <cp:revision>2</cp:revision>
  <cp:lastPrinted>2016-12-19T09:48:00Z</cp:lastPrinted>
  <dcterms:created xsi:type="dcterms:W3CDTF">2016-12-21T09:18:00Z</dcterms:created>
  <dcterms:modified xsi:type="dcterms:W3CDTF">2016-12-21T09:18:00Z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