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585E" w14:textId="4959DA9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>LEGE   Nr. 189/2003 din 13 mai 2003    *** Republicată</w:t>
      </w:r>
    </w:p>
    <w:p w14:paraId="3EC01AF0" w14:textId="40CFA16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>privind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în materie civilă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comercială</w:t>
      </w:r>
    </w:p>
    <w:p w14:paraId="760F1464" w14:textId="47BE6290" w:rsidR="00475819" w:rsidRPr="00E21102" w:rsidRDefault="00475819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(Actualizată prin </w:t>
      </w:r>
      <w:r w:rsidRPr="00E21102">
        <w:rPr>
          <w:lang w:val="ro-RO"/>
        </w:rPr>
        <w:t>Legea nr. 221 / 2024 din 15 iulie 2024</w:t>
      </w:r>
      <w:r w:rsidRPr="00E21102">
        <w:rPr>
          <w:lang w:val="ro-RO"/>
        </w:rPr>
        <w:t>)</w:t>
      </w:r>
    </w:p>
    <w:p w14:paraId="6AD64EB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3A96A10A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CAPITOLUL I</w:t>
      </w:r>
    </w:p>
    <w:p w14:paraId="3FACDF77" w14:textId="2BB7DB76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generale</w:t>
      </w:r>
    </w:p>
    <w:p w14:paraId="6605A21C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0128E9C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</w:t>
      </w:r>
    </w:p>
    <w:p w14:paraId="199C8C4C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Obiectul reglementării</w:t>
      </w:r>
    </w:p>
    <w:p w14:paraId="25BF0AC4" w14:textId="4CBBE2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în materie civilă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comercială se referă la ansamblul procedurilor de cooperare între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ile judiciare române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străine în vederea solu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ionării unui litigiu, pe tot parcursul desfă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urării acestuia.</w:t>
      </w:r>
    </w:p>
    <w:p w14:paraId="2D0CC74D" w14:textId="5578A71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române abilitate cu aplicarea prezentei legi sunt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iei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ele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ti.</w:t>
      </w:r>
    </w:p>
    <w:p w14:paraId="5E4698BE" w14:textId="504BFD03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iile prezentei legi reglementează condi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iile în care se solu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ionează cererile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 având ca obiect:</w:t>
      </w:r>
    </w:p>
    <w:p w14:paraId="555EA952" w14:textId="03F0C8A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comunicarea de acte judiciare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extrajudiciare în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din străinătate;</w:t>
      </w:r>
    </w:p>
    <w:p w14:paraId="2B928D5A" w14:textId="5F03A5D2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inerea de probe prin comisii rogatorii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ionale;</w:t>
      </w:r>
    </w:p>
    <w:p w14:paraId="30457204" w14:textId="01D2ED3E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c) transmiterea/ob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inerea de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asupra dreptului străin.</w:t>
      </w:r>
    </w:p>
    <w:p w14:paraId="7333BF65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</w:t>
      </w:r>
    </w:p>
    <w:p w14:paraId="23426B85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Domeniul aplicării</w:t>
      </w:r>
    </w:p>
    <w:p w14:paraId="4623A176" w14:textId="0944250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Cererile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în materie civilă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comercială formulate în domeniile reglementate de art. 1 alin. (3) se solu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ionează potrivit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iilor prezentei legi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ale dreptului intern în materie.</w:t>
      </w:r>
    </w:p>
    <w:p w14:paraId="5FF60508" w14:textId="7554496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iile prezentei legi nu aduc atingere prevederilor dreptului Uniunii Europene, conven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iilor bilaterale sau multilaterale la care România este parte, completând situa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iile nereglementate de acestea.</w:t>
      </w:r>
    </w:p>
    <w:p w14:paraId="7C2BE396" w14:textId="3A034CD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Pentru statele cu care România nu are legături conven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ionale,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în materie civilă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comercială poate fi acordată în baza curtoaziei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ionale, sub rezerva principiului reciprocită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ii; existen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reciprocită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de fapt se dovede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te potrivit prevederilor art. 2.561 alin. (2) din Codul civil.</w:t>
      </w:r>
    </w:p>
    <w:p w14:paraId="3AC6EFF9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7CF0EE4F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CAPITOLUL II</w:t>
      </w:r>
    </w:p>
    <w:p w14:paraId="41F33826" w14:textId="559F053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Comunicarea de acte judiciare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extrajudiciare în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din străinătate</w:t>
      </w:r>
    </w:p>
    <w:p w14:paraId="2ABDCF91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4ED0A546" w14:textId="534C8D7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SEC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IUNEA 1</w:t>
      </w:r>
    </w:p>
    <w:p w14:paraId="35613FBA" w14:textId="4790148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comune</w:t>
      </w:r>
    </w:p>
    <w:p w14:paraId="6ED69F7B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3AB11484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3</w:t>
      </w:r>
    </w:p>
    <w:p w14:paraId="366CD5E9" w14:textId="3626055C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Defini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</w:t>
      </w:r>
    </w:p>
    <w:p w14:paraId="085709D7" w14:textId="1075D44F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(1) Comunicarea de acte judiciare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extrajudiciare în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din străinătate este formalitatea care are drept scop aducerea acestora la cuno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destinatarilor: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i, martori sau participan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 într-un proces civil ori comercial în statul solicitant.</w:t>
      </w:r>
    </w:p>
    <w:p w14:paraId="0E212771" w14:textId="4C6FA00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Actele judiciare sunt cele care se emit în cadrul unui proces civil sau comercial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 căror comunicare are loc potrivit legii, din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ei, precum: cita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ii, cereri de chemare în judecată, hotărâri, cereri privind exercitarea căilor de atac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alte asemenea comunicări.</w:t>
      </w:r>
    </w:p>
    <w:p w14:paraId="28F2E595" w14:textId="7C154A9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Actele extrajudiciare sunt cele emise de notari publici sau executori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ti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pot fi folosite în cadrul unui proces civil sau comercial.</w:t>
      </w:r>
    </w:p>
    <w:p w14:paraId="095E3C34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4</w:t>
      </w:r>
    </w:p>
    <w:p w14:paraId="7F385DC5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Comunicarea actelor de stare civilă</w:t>
      </w:r>
    </w:p>
    <w:p w14:paraId="30724853" w14:textId="192EBFFF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competente române vor da curs cererilor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 străine, primite prin intermediul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iei, de a comunica acte de stare civilă române, precum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copii certificate de pe hotărârile pronun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ate în materie de stare civilă, dacă aceste documente se referă la cetă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eni ai statului solicitant.</w:t>
      </w:r>
    </w:p>
    <w:p w14:paraId="2B4D7870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561223D2" w14:textId="451E43A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SEC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IUNEA a 2-a</w:t>
      </w:r>
    </w:p>
    <w:p w14:paraId="10F525E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Comunicarea de acte în străinătate</w:t>
      </w:r>
    </w:p>
    <w:p w14:paraId="27BBD700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6C33EACC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5</w:t>
      </w:r>
    </w:p>
    <w:p w14:paraId="1EC37F1C" w14:textId="2FE94D13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Rolul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</w:t>
      </w:r>
    </w:p>
    <w:p w14:paraId="4CF01755" w14:textId="42B404F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este autoritatea centrală prin intermediul căreia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române solicitante efectuează comunicarea de acte în străinătate. După caz,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române solicitante sunt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ele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ti, respectiv notarii publici, executorii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ti, precum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alte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 care au, potrivit legii, atribu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în comunicarea actelor.</w:t>
      </w:r>
    </w:p>
    <w:p w14:paraId="31BC00A1" w14:textId="3F3DBE26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După primirea cererii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ă judiciară având ca obiect comunicarea unor acte judiciare sau extrajudiciare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 documentelor anexate acesteia de la autoritatea română solicitantă,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efectuează controlul de regularitate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i, după caz, le transmite, în func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 de existen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prevederile unei conven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ionale:</w:t>
      </w:r>
    </w:p>
    <w:p w14:paraId="1470F7C8" w14:textId="67C6ECA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centrale din statul solicitat; sau</w:t>
      </w:r>
    </w:p>
    <w:p w14:paraId="4CDE7E96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misiunii diplomatice sau consulare a României din statul solicitat, prin intermediul Ministerului Afacerilor Externe; sau</w:t>
      </w:r>
    </w:p>
    <w:p w14:paraId="0EAB0C8C" w14:textId="2FC5BE4E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c) prin po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tă, direct destinatarului actului.</w:t>
      </w:r>
    </w:p>
    <w:p w14:paraId="530D1859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6</w:t>
      </w:r>
    </w:p>
    <w:p w14:paraId="386BDEBB" w14:textId="5E353B86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Controlul de regularitate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</w:t>
      </w:r>
    </w:p>
    <w:p w14:paraId="1D4C81F4" w14:textId="575E32E6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Controlul de regularitate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 constă în verificarea conformită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cererii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 actelor anexate acesteia cu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iile conven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iilor, tratatelor bilaterale sau multilaterale aplicabile, inclusiv cu declara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iile formulate de România în baza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iilor unor conven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multilaterale.</w:t>
      </w:r>
    </w:p>
    <w:p w14:paraId="1B223533" w14:textId="3387875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efectuează controlul de regularitate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 prevăzut la alin. (1), pentru a verifica dacă:</w:t>
      </w:r>
    </w:p>
    <w:p w14:paraId="0A5FAAEA" w14:textId="1080526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a) între România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statul solicitat există norme conven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 ori reciprocitate în domeniul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ei judiciare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dacă acestea sunt invocate ca temei legal al cererii;</w:t>
      </w:r>
    </w:p>
    <w:p w14:paraId="132C8E21" w14:textId="0219BAB8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la cererea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ională, completată pe formularul corespunzător, sunt anexate actele ce urmează a fi comunicate în străinătate; actele judiciare ce urmează a fi comunicate destinatarului din străinătate, în func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ie de emitent, trebuie să fie semnate sau, după caz, să aibă semnătura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parafa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ei;</w:t>
      </w:r>
    </w:p>
    <w:p w14:paraId="2F554787" w14:textId="07C4D372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c) actele anexate cererii sunt înso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ite de traduceri, conform prevederilor art. 8.</w:t>
      </w:r>
    </w:p>
    <w:p w14:paraId="75A5E114" w14:textId="5FC72AD3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În cazul în care constată neîndeplinirea condi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iilor de regularitate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 prevăzute la alin. (2),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iei restituie, motivat, cererea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actele anexate acesteia.</w:t>
      </w:r>
    </w:p>
    <w:p w14:paraId="77B8B0B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7</w:t>
      </w:r>
    </w:p>
    <w:p w14:paraId="035FCDB9" w14:textId="2B0FAC2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Con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inutul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forma cererii</w:t>
      </w:r>
    </w:p>
    <w:p w14:paraId="0D63EE14" w14:textId="0DA9EC0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Cererea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 referitoare la comunicarea de acte va cuprinde:</w:t>
      </w:r>
    </w:p>
    <w:p w14:paraId="4DB12DC3" w14:textId="2838B80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denumirea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solicitante;</w:t>
      </w:r>
    </w:p>
    <w:p w14:paraId="21356A08" w14:textId="7C689DC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numele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calitatea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ilor;</w:t>
      </w:r>
    </w:p>
    <w:p w14:paraId="193186BB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c) natura actului de transmis;</w:t>
      </w:r>
    </w:p>
    <w:p w14:paraId="1C0A74E6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d) adresa destinatarului;</w:t>
      </w:r>
    </w:p>
    <w:p w14:paraId="58336189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e) indicarea tuturor documentelor-anexă la actul ce se transmite;</w:t>
      </w:r>
    </w:p>
    <w:p w14:paraId="4631B7A2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f) indicarea termenului fixat de autoritatea solicitantă.</w:t>
      </w:r>
    </w:p>
    <w:p w14:paraId="7C5EAD25" w14:textId="58C2C1BF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Cererea va fi înso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ită de actul care urmează a fi comunicat, în dublu exemplar.</w:t>
      </w:r>
    </w:p>
    <w:p w14:paraId="572568D7" w14:textId="6F2C1005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La cerere se va anexa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formularul de dovadă a comunicării, care va cuprinde următoarele men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iuni:</w:t>
      </w:r>
    </w:p>
    <w:p w14:paraId="5133D872" w14:textId="3B80FFA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denumirea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solicitante;</w:t>
      </w:r>
    </w:p>
    <w:p w14:paraId="4D036D2C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actele transmise în vederea comunicării;</w:t>
      </w:r>
    </w:p>
    <w:p w14:paraId="17801012" w14:textId="365776A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c) numele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domiciliul destinatarului;</w:t>
      </w:r>
    </w:p>
    <w:p w14:paraId="26F54946" w14:textId="6BD97CE3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d) denumirea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judiciare solicitate;</w:t>
      </w:r>
    </w:p>
    <w:p w14:paraId="2B08C7E4" w14:textId="4D79305C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e) numele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calitatea persoanei care a primit actele (destinatar, so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, rudă - pentru persoanele fizice, sau func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- pentru persoanele juridice);</w:t>
      </w:r>
    </w:p>
    <w:p w14:paraId="0AE937EB" w14:textId="06A08B1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f) semnătura destinatarului (cu aplicarea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tampilei, pentru persoanele juridice);</w:t>
      </w:r>
    </w:p>
    <w:p w14:paraId="3012EDCA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g) data comunicării actelor;</w:t>
      </w:r>
    </w:p>
    <w:p w14:paraId="613939CB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h) motivele necomunicării (refuzul destinatarului, adresa schimbată etc.);</w:t>
      </w:r>
    </w:p>
    <w:p w14:paraId="6B6B11A9" w14:textId="493057B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i) semnătura agentului de procedură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tampila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judiciare solicitate.</w:t>
      </w:r>
    </w:p>
    <w:p w14:paraId="05917656" w14:textId="100F458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(4) Cererea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documentele-anexă sunt scutite de orice </w:t>
      </w:r>
      <w:proofErr w:type="spellStart"/>
      <w:r w:rsidRPr="00E21102">
        <w:rPr>
          <w:lang w:val="ro-RO"/>
        </w:rPr>
        <w:t>supralegalizare</w:t>
      </w:r>
      <w:proofErr w:type="spellEnd"/>
      <w:r w:rsidRPr="00E21102">
        <w:rPr>
          <w:lang w:val="ro-RO"/>
        </w:rPr>
        <w:t xml:space="preserve"> sau altă formalitate analoagă.</w:t>
      </w:r>
    </w:p>
    <w:p w14:paraId="3875711F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8</w:t>
      </w:r>
    </w:p>
    <w:p w14:paraId="0C818EBA" w14:textId="5898988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Traducerea cererii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 documentelor-anexă</w:t>
      </w:r>
    </w:p>
    <w:p w14:paraId="614D2E97" w14:textId="72550F8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Cererea de comunicare de acte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documentele anexate cererii vor fi traduse prin grija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 solicitante române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pe cheltuiala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 interesate, în afară de cazurile în care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 li s-a aprobat ajutorul public judiciar de către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română sub forma suportării cheltuielilor de traducere.</w:t>
      </w:r>
    </w:p>
    <w:p w14:paraId="69013975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9</w:t>
      </w:r>
    </w:p>
    <w:p w14:paraId="6F063F34" w14:textId="19E53C0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Deblocarea cererii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</w:t>
      </w:r>
    </w:p>
    <w:p w14:paraId="5DB397D6" w14:textId="7FD02252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Autoritatea solicitantă română urmăre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te stadiul de solu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ionare al cererii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 având ca obiect comunicarea unor acte judiciare sau extrajudiciare unei persoane fizice sau juridice cu domiciliul, 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edin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sau sediul în străinătate.</w:t>
      </w:r>
    </w:p>
    <w:p w14:paraId="4DD4E6F3" w14:textId="136FD39C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În situa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în care autoritatea solicitantă nu prime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te rezultatul cererii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 înaintea termenului indicat în cerere, aceasta poate solicita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iei, în calitate de autoritate centrală, să întreprindă demersuri pe lângă autoritatea solicitată străină în vederea deblocării solu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ionării cererii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ională.</w:t>
      </w:r>
    </w:p>
    <w:p w14:paraId="7BACDBEE" w14:textId="307A8FB2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va întreprinde demersurile necesare în vederea deblocării cererii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numai la solicitarea expresă 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române solicitante.</w:t>
      </w:r>
    </w:p>
    <w:p w14:paraId="317E29A1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10</w:t>
      </w:r>
    </w:p>
    <w:p w14:paraId="500FDC2E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Dovada comunicării</w:t>
      </w:r>
    </w:p>
    <w:p w14:paraId="0B7EB09F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Dovada comunicării de acte în străinătate se face astfel:</w:t>
      </w:r>
    </w:p>
    <w:p w14:paraId="164A8A6C" w14:textId="265DBA46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la comunicarea prin po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tă, direct destinatarului actului - cu dovada de primire a scrisorii recomandate ce con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 cita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documentele-anexă;</w:t>
      </w:r>
    </w:p>
    <w:p w14:paraId="44AD0FBA" w14:textId="3859C7AF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la comunicarea prin intermediul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centrale competente a statului solicitat ori al misiunii diplomatice sau consulare a României din statul solicitat - cu formularul prevăzut la art. 7 alin. (3) sau cu formularul propriu al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solicitate, după caz.</w:t>
      </w:r>
    </w:p>
    <w:p w14:paraId="3E4118C7" w14:textId="01704D3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În cazul în care destinatarul nu locuie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te la adresa indicată de reclamant, după primirea din străinătate a documentelor ce atestă această situa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ie, autoritatea judiciară română va proceda conform normelor relevante din Codul de procedură civilă, dacă prin conven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sau tratate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 la care România este parte nu se prevede altfel.</w:t>
      </w:r>
    </w:p>
    <w:p w14:paraId="62606BB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281090F7" w14:textId="21D3B5C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SEC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IUNEA a 3-a</w:t>
      </w:r>
    </w:p>
    <w:p w14:paraId="1E960C8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Comunicarea de acte din străinătate</w:t>
      </w:r>
    </w:p>
    <w:p w14:paraId="7D6B64BD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1C04B4BA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11</w:t>
      </w:r>
    </w:p>
    <w:p w14:paraId="7B960607" w14:textId="43B2E4B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Rolul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</w:t>
      </w:r>
    </w:p>
    <w:p w14:paraId="45723F2B" w14:textId="1940B28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este autoritatea centrală desemnată să primească cererile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formulate de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 străine având ca obiect comunicarea unor acte judiciare sau extrajudiciare unor persoane fizice sau juridice cu domiciliul, 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edin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sau, după caz, cu sediul în România.</w:t>
      </w:r>
    </w:p>
    <w:p w14:paraId="4AEE1B94" w14:textId="63B7BBCC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va trimite cererea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ă judiciară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documentele anexate acesteia judecătoriei în a cărei rază teritorială domiciliază sau î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are 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edin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ori sediul destinatarul.</w:t>
      </w:r>
    </w:p>
    <w:p w14:paraId="2BA4D721" w14:textId="667990C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(3) În func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 de calea pe care au fost primite cererile - direct de la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 judiciare străine ori prin intermediul misiunilor diplomatice sau consulare -, actul probator al îndeplinirii comunicării va fi transmis de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pe aceea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cale.</w:t>
      </w:r>
    </w:p>
    <w:p w14:paraId="6DDDE91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12</w:t>
      </w:r>
    </w:p>
    <w:p w14:paraId="754360CE" w14:textId="74E20A4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Rolul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ei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</w:t>
      </w:r>
    </w:p>
    <w:p w14:paraId="34E5B60C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Judecătoria română solicitată va lua de îndată măsurile necesare în vederea îndeplinirii procedurii de comunicare a actelor conform normelor din Codul de procedură civilă, dacă prin prezenta lege nu se prevede altfel.</w:t>
      </w:r>
    </w:p>
    <w:p w14:paraId="6B85C3E5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Dovada comunicării se va face prin completarea formularului trimis de autoritatea judiciară solicitantă sau, în lipsa acestuia, prin completarea formularului prevăzut la art. 7 alin. (3).</w:t>
      </w:r>
    </w:p>
    <w:p w14:paraId="05B92AB8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13</w:t>
      </w:r>
    </w:p>
    <w:p w14:paraId="2BA89881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Refuzul executării cererii</w:t>
      </w:r>
    </w:p>
    <w:p w14:paraId="7DEF6786" w14:textId="6AD23AB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Cererea de comunicare de acte poate fi refuzată de către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ele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 numai în cazul în care se apreciază că executarea acesteia ar aduce atingere suveranită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sau siguran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ei 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ionale.</w:t>
      </w:r>
    </w:p>
    <w:p w14:paraId="646377A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În caz de refuz, autoritatea judiciară solicitantă va fi informată fără întârziere, în scris, cu prezentarea motivelor refuzului.</w:t>
      </w:r>
    </w:p>
    <w:p w14:paraId="56F1A11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14</w:t>
      </w:r>
    </w:p>
    <w:p w14:paraId="0EBD2F38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Forma actelor de comunicat</w:t>
      </w:r>
    </w:p>
    <w:p w14:paraId="0AC93E9B" w14:textId="30A62C7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Documentele ce se cer a fi comunicate unei persoane fizice sau juridice române sunt înso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ite de o traducere în limba română.</w:t>
      </w:r>
    </w:p>
    <w:p w14:paraId="657369D1" w14:textId="4A31D34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În cazul în care documentele nu sunt traduse, destinatarul poate refuza primirea acestora, cerând ca traducerea să fie efectuată pe cheltuiala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judiciare solicitante.</w:t>
      </w:r>
    </w:p>
    <w:p w14:paraId="17AF68E5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15</w:t>
      </w:r>
    </w:p>
    <w:p w14:paraId="3F57D73B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Cheltuieli</w:t>
      </w:r>
    </w:p>
    <w:p w14:paraId="27E8DB8F" w14:textId="451E28BE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Îndeplinirea procedurii de comunicare de acte din străinătate nu va da loc la rambursarea cheltuielilor efectuate în acest scop, în condi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de reciprocitate.</w:t>
      </w:r>
    </w:p>
    <w:p w14:paraId="2B3BD0B8" w14:textId="21F8168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În cazul în care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judiciare străine au cerut comunicarea într-o formă specială, care nu contravine legisla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române, se va putea cere rambursarea cheltuielilor ocazionate de procedura respectivă.</w:t>
      </w:r>
    </w:p>
    <w:p w14:paraId="30C2FF88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43D1D255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CAPITOLUL III</w:t>
      </w:r>
    </w:p>
    <w:p w14:paraId="637EDD1F" w14:textId="1B0D327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Comisii rogatorii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</w:t>
      </w:r>
    </w:p>
    <w:p w14:paraId="14F5CABA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346EFA97" w14:textId="5ADD534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SEC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IUNEA 1</w:t>
      </w:r>
    </w:p>
    <w:p w14:paraId="20905577" w14:textId="26BC7D1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comune</w:t>
      </w:r>
    </w:p>
    <w:p w14:paraId="5C2B6B34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08BC93D8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16</w:t>
      </w:r>
    </w:p>
    <w:p w14:paraId="458072CD" w14:textId="40FF538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Defini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</w:t>
      </w:r>
    </w:p>
    <w:p w14:paraId="6BC0F830" w14:textId="4E9B211E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(1) Comisia rogatorie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în materie civilă sau comercială este actul prin care o autoritate judiciară dintr-un stat mandatează o autoritate judiciară din alt stat să îndeplinească, în locul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în numele său, un act judiciar într-un caz determinat.</w:t>
      </w:r>
    </w:p>
    <w:p w14:paraId="64FE41D8" w14:textId="472A0B53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Misiunile diplomatice sau consulare pot efectua comisii rogatorii conform cerin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elor statului unde acestea urmează a fi realizate.</w:t>
      </w:r>
    </w:p>
    <w:p w14:paraId="0930F7C7" w14:textId="36E6D61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Comisia rogatorie poate fi solicitată pentru a permite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 să 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ină probe care sunt destinate unei proceduri în curs sau viitoare.</w:t>
      </w:r>
    </w:p>
    <w:p w14:paraId="369E4DE2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17</w:t>
      </w:r>
    </w:p>
    <w:p w14:paraId="721EA09A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Obiectul</w:t>
      </w:r>
    </w:p>
    <w:p w14:paraId="1C043B6B" w14:textId="2BFEDA3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Prin comisie rogatorie se poate solicita administrarea unor probe precum: audierea de martori, interogatoriul unei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i, 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inerea de documente sau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ii, efectuarea de expertize, realizarea unor anchete sociale, necesare pentru solu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ionarea unui caz determinat.</w:t>
      </w:r>
    </w:p>
    <w:p w14:paraId="69683AEE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5EA9AC1A" w14:textId="56CCDAF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SEC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IUNEA a 2-a</w:t>
      </w:r>
    </w:p>
    <w:p w14:paraId="2E3C540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Solicitarea de comisii rogatorii în străinătate</w:t>
      </w:r>
    </w:p>
    <w:p w14:paraId="5B6FC68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6A1F7E1B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18</w:t>
      </w:r>
    </w:p>
    <w:p w14:paraId="5535CEF0" w14:textId="61A1A5F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Rolul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ei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</w:t>
      </w:r>
    </w:p>
    <w:p w14:paraId="0C50B411" w14:textId="4AE28BF3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La cererea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 sau din oficiu,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judiciare române pot să solicite efectuarea unei comisii rogatorii în străinătate.</w:t>
      </w:r>
    </w:p>
    <w:p w14:paraId="0F18B2B7" w14:textId="2D3B846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judiciare române trimit cererea de comisie rogatorie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iei.</w:t>
      </w:r>
    </w:p>
    <w:p w14:paraId="418CD558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19</w:t>
      </w:r>
    </w:p>
    <w:p w14:paraId="52E17A04" w14:textId="17AC9B4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Rolul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</w:t>
      </w:r>
    </w:p>
    <w:p w14:paraId="2F12DE9F" w14:textId="110DFF48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este autoritatea centrală competentă să transmită în străinătate cererile de comisie rogatorie formulate de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ele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 române.</w:t>
      </w:r>
    </w:p>
    <w:p w14:paraId="01F33436" w14:textId="6558284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După primirea cererii de comisie rogatorie,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efectuează controlul de regularitate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transmite cererea de comisie rogatorie, după caz, în func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 de existen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prevederile unei conven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ionale:</w:t>
      </w:r>
    </w:p>
    <w:p w14:paraId="6A26A2CD" w14:textId="741DDBD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centrale competente din statul solicitat; sau</w:t>
      </w:r>
    </w:p>
    <w:p w14:paraId="6740929A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misiunii diplomatice sau consulare a României din statul solicitat, prin intermediul Ministerului Afacerilor Externe.</w:t>
      </w:r>
    </w:p>
    <w:p w14:paraId="3344FFA7" w14:textId="0272894F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iile art. 6 referitoare la controlul de regularitate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ională, precum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cele ale art. 9 privind măsurile de deblocare a cererii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se aplică, în mod corespunzător,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cererilor de comisie rogatorie formulate de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ele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 române.</w:t>
      </w:r>
    </w:p>
    <w:p w14:paraId="79107E1C" w14:textId="46AF440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(4) La cererea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elor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 române, misiunile diplomatice sau oficiile consulare ale României în străinătate pot să efectueze comisii rogatorii pentru persoane care au cetă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enia română; aceste persoane pot fi asistate, la cerere, de un apărător.</w:t>
      </w:r>
    </w:p>
    <w:p w14:paraId="08C2ED3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ART. 20</w:t>
      </w:r>
    </w:p>
    <w:p w14:paraId="3912FFF8" w14:textId="19479F1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Con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inutul cererii</w:t>
      </w:r>
    </w:p>
    <w:p w14:paraId="28F28E48" w14:textId="5BA4D08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Cererea de comisie rogatorie con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 următoarele men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iuni:</w:t>
      </w:r>
    </w:p>
    <w:p w14:paraId="7C493B0A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autoritatea solicitantă;</w:t>
      </w:r>
    </w:p>
    <w:p w14:paraId="206AFB80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autoritatea solicitată;</w:t>
      </w:r>
    </w:p>
    <w:p w14:paraId="433F238F" w14:textId="77C1841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c) identitatea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adresa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ilor;</w:t>
      </w:r>
    </w:p>
    <w:p w14:paraId="6843F86B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d) obiectul cauzei, cu un scurt rezumat al faptelor;</w:t>
      </w:r>
    </w:p>
    <w:p w14:paraId="129E080D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e) obiectul comisiei rogatorii;</w:t>
      </w:r>
    </w:p>
    <w:p w14:paraId="53A792C5" w14:textId="2049D6D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f) numele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adresa persoanelor care urmează a fi audiate prin comisie rogatorie;</w:t>
      </w:r>
    </w:p>
    <w:p w14:paraId="5EB6644F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g) întrebările care urmează a fi puse sau faptele în legătură cu care vor fi puse întrebări;</w:t>
      </w:r>
    </w:p>
    <w:p w14:paraId="16331540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h) documentele de examinat;</w:t>
      </w:r>
    </w:p>
    <w:p w14:paraId="40C2F6F7" w14:textId="42F514C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i) precizarea împrejurării dacă depozi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se ia sub jurământ sau numai prin afirma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ii;</w:t>
      </w:r>
    </w:p>
    <w:p w14:paraId="12893CD9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j) alte solicitări speciale.</w:t>
      </w:r>
    </w:p>
    <w:p w14:paraId="35EFFF8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Nu este necesară nicio </w:t>
      </w:r>
      <w:proofErr w:type="spellStart"/>
      <w:r w:rsidRPr="00E21102">
        <w:rPr>
          <w:lang w:val="ro-RO"/>
        </w:rPr>
        <w:t>supralegalizare</w:t>
      </w:r>
      <w:proofErr w:type="spellEnd"/>
      <w:r w:rsidRPr="00E21102">
        <w:rPr>
          <w:lang w:val="ro-RO"/>
        </w:rPr>
        <w:t xml:space="preserve"> sau altă formalitate analoagă.</w:t>
      </w:r>
    </w:p>
    <w:p w14:paraId="532A24A6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21</w:t>
      </w:r>
    </w:p>
    <w:p w14:paraId="12CCC8E7" w14:textId="3C02F5E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Traducerea cererii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 răspunsului</w:t>
      </w:r>
    </w:p>
    <w:p w14:paraId="5543FC2A" w14:textId="3FCEFD0E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Cererea de comisie rogatorie este redactată în limba română de către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judecătorească solicitantă.</w:t>
      </w:r>
    </w:p>
    <w:p w14:paraId="2C2DC494" w14:textId="7127023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Cererea de comisie rogatorie, precum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răspunsul primit din partea statului solicitat vor fi traduse prin grija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 solicitante române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pe cheltuiala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 interesate, în afară de cazurile în care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 li s-a aprobat ajutorul public judiciar de către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română sub forma suportării cheltuielilor de traducere.</w:t>
      </w:r>
    </w:p>
    <w:p w14:paraId="72DB3C20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*** Abrogat ~ #Formă anterioară</w:t>
      </w:r>
    </w:p>
    <w:p w14:paraId="5F9E9A1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22</w:t>
      </w:r>
    </w:p>
    <w:p w14:paraId="6289ADE1" w14:textId="2908E4FC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Data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locul</w:t>
      </w:r>
    </w:p>
    <w:p w14:paraId="56E08EEB" w14:textId="5F78958C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Cu ocazia transmiterii cererii de comisie rogatorie în străinătate, se va solicita comunicarea datei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 locului stabilite pentru efectuarea acesteia.</w:t>
      </w:r>
    </w:p>
    <w:p w14:paraId="7FD7A2B6" w14:textId="26D354F2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Cu acordul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 judiciare solicitate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cu avizul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iei, judecătorii români pot asista la efectuarea comisiilor rogatorii.</w:t>
      </w:r>
    </w:p>
    <w:p w14:paraId="0E8A1C0D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23</w:t>
      </w:r>
    </w:p>
    <w:p w14:paraId="6362E2FB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Valoarea comisiei rogatorii</w:t>
      </w:r>
    </w:p>
    <w:p w14:paraId="63AAA33A" w14:textId="7051FC8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Odată îndeplinită, comisia rogatorie este primită de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iei, care o va transmite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ei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 solicitante.</w:t>
      </w:r>
    </w:p>
    <w:p w14:paraId="2444E56D" w14:textId="287D3A1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Comisia rogatorie devine probă la dosarul cauzei pentru care a fost solicitată, având aceea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valoare ca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când actul judiciar respectiv ar fi fost îndeplinit de către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judecătorească română competentă.</w:t>
      </w:r>
    </w:p>
    <w:p w14:paraId="02225C05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7B30E1FC" w14:textId="7473DB18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SEC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IUNEA a 3-a</w:t>
      </w:r>
    </w:p>
    <w:p w14:paraId="1D5A8D44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Comisii rogatorii primite din străinătate</w:t>
      </w:r>
    </w:p>
    <w:p w14:paraId="35EA38E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7595CF8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24</w:t>
      </w:r>
    </w:p>
    <w:p w14:paraId="0F47778A" w14:textId="3F59E95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Rolul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</w:t>
      </w:r>
    </w:p>
    <w:p w14:paraId="43C1A899" w14:textId="17B13B53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este autoritatea centrală competentă să primească cererile de comisii rogatorii prezentate de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judiciare din străinătate.</w:t>
      </w:r>
    </w:p>
    <w:p w14:paraId="776DC9A6" w14:textId="283464E2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transmite cererile de comisii rogatorii judecătoriei în a cărei rază teritorială urmează a se efectua actul judiciar solicitat.</w:t>
      </w:r>
    </w:p>
    <w:p w14:paraId="49DDDDDD" w14:textId="6D72B44E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Documentele prin care se constată îndeplinirea comisiei rogatorii se transmit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iei, care le va transmite, pe aceea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cale,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solicitante.</w:t>
      </w:r>
    </w:p>
    <w:p w14:paraId="5F954B2A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25</w:t>
      </w:r>
    </w:p>
    <w:p w14:paraId="7D7168F7" w14:textId="06216FFC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Rolul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ei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</w:t>
      </w:r>
    </w:p>
    <w:p w14:paraId="02D4BC5A" w14:textId="4C372338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Autoritatea judiciară solicitată execută comisia rogatorie conform regulilor de procedură din legea română; totu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se va lua în considerare, la cererea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judiciare solicitante, folosirea unei proceduri speciale, cu condi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ca aceasta să nu contravină legisla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române.</w:t>
      </w:r>
    </w:p>
    <w:p w14:paraId="364A7C79" w14:textId="76CDF185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Dacă comisia rogatorie este transmisă unei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 judiciare necompetente, aceasta o trimite, din oficiu,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competente, notificând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această împrejurare.</w:t>
      </w:r>
    </w:p>
    <w:p w14:paraId="6295F524" w14:textId="4337B13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a română va informa autoritatea judiciară solicitantă asupra datei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locului efectuării comisiei rogatorii, putând permite, la cerere, participarea magistra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 străini.</w:t>
      </w:r>
    </w:p>
    <w:p w14:paraId="2DEA45FD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26</w:t>
      </w:r>
    </w:p>
    <w:p w14:paraId="0F8BC192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Refuzul cererii</w:t>
      </w:r>
    </w:p>
    <w:p w14:paraId="7F8DBC8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Comisia rogatorie poate fi refuzată în cazul în care:</w:t>
      </w:r>
    </w:p>
    <w:p w14:paraId="7B86739C" w14:textId="72EF010E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executarea acesteia nu intră în sfera de competen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a puterii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ti;</w:t>
      </w:r>
    </w:p>
    <w:p w14:paraId="700E2F84" w14:textId="5BE5F5AE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executarea acesteia este de natură să aducă atingere suveranită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sau siguran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ei 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ionale.</w:t>
      </w:r>
    </w:p>
    <w:p w14:paraId="6B41C0EE" w14:textId="28E3EC2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Comisia rogatorie nu va putea fi executată atunci când persoana care urmează a fi audiată nu poate depune mărturie datorită unor interdic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existente în legisla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română sau când documentele ce urmează a fi transmise ori expertizate nu pot fi circulate.</w:t>
      </w:r>
    </w:p>
    <w:p w14:paraId="54934C8B" w14:textId="1B811FB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În cazul în care comisia rogatorie nu poate fi executată, în tot sau în parte, autoritatea solicitantă va fi informată neîntârziat, prezentându-i-se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motivele neexecutării.</w:t>
      </w:r>
    </w:p>
    <w:p w14:paraId="31EC417F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27</w:t>
      </w:r>
    </w:p>
    <w:p w14:paraId="4F99662D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Cheltuieli</w:t>
      </w:r>
    </w:p>
    <w:p w14:paraId="4AF1994C" w14:textId="7F2DF81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Sub rezerva reciprocită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ii, îndeplinirea comisiei rogatorii nu va da loc la rambursarea cheltuielilor efectuate, cu excep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celor determinate de:</w:t>
      </w:r>
    </w:p>
    <w:p w14:paraId="3192E75B" w14:textId="0630FD9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traducerea cererii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 documentelor-anexă, atunci când nu au fost primite traduse în limba română sau în limba franceză ori engleză;</w:t>
      </w:r>
    </w:p>
    <w:p w14:paraId="6BC2535D" w14:textId="1065BE4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b) folosirea interpre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ilor;</w:t>
      </w:r>
    </w:p>
    <w:p w14:paraId="190517AA" w14:textId="7F82AB75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c) folosirea exper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ilor.</w:t>
      </w:r>
    </w:p>
    <w:p w14:paraId="7369986A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28</w:t>
      </w:r>
    </w:p>
    <w:p w14:paraId="35091B89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Rolul misiunilor diplomatice sau consulare străine</w:t>
      </w:r>
    </w:p>
    <w:p w14:paraId="39722884" w14:textId="1D566C8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Misiunile diplomatice sau consulare de pe teritoriul României pot efectua comisii rogatorii solicitate de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statului pe care îl reprezintă numai pentru cetă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enii lor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numai cu autorizarea prealabilă a Ministerului Afacerilor Externe, care va solicita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avizul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din România.</w:t>
      </w:r>
    </w:p>
    <w:p w14:paraId="6B89304F" w14:textId="2BDDBDA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Când un agent diplomatic sau func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ionar consular este autorizat să treacă la executarea unei comisii rogatorii, acesta va proceda conform regulilor de procedură ale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competente din statul solicitant, cu condi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ca acestea să nu fie interzise de legisla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română.</w:t>
      </w:r>
    </w:p>
    <w:p w14:paraId="090F372C" w14:textId="1DBA78C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Cetă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enii străini care vor fi audia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 la misiunile diplomatice sau consulare vor putea fi asista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 de un apărător, la cererea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interesate.</w:t>
      </w:r>
    </w:p>
    <w:p w14:paraId="27C438D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2DC4C614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CAPITOLUL IV</w:t>
      </w:r>
    </w:p>
    <w:p w14:paraId="70EFB56B" w14:textId="35AAB62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asupra dreptului străin</w:t>
      </w:r>
    </w:p>
    <w:p w14:paraId="370FC701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73523206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29</w:t>
      </w:r>
    </w:p>
    <w:p w14:paraId="33560704" w14:textId="4F3A6055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Rolul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</w:t>
      </w:r>
    </w:p>
    <w:p w14:paraId="06580198" w14:textId="29BCB74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este autoritatea centrală care transmite ministerelor de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 din alte state, la cererea acestora,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 privind dreptul intern în materie civilă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comercială, precum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în domeniul procedurii civile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comerciale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al organizării judiciare, pentru cazuri judiciare determinate.</w:t>
      </w:r>
    </w:p>
    <w:p w14:paraId="7941CF39" w14:textId="66DCB03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Totodată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este autoritatea centrală care solicită ministerelor de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 din alte state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de felul celor men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ionate la alin. (1), la cererea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elor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ti române, pentru cazuri judiciare determinate.</w:t>
      </w:r>
    </w:p>
    <w:p w14:paraId="6CB7C7F3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30</w:t>
      </w:r>
    </w:p>
    <w:p w14:paraId="617E940F" w14:textId="50A385C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Cererea de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asupra dreptului străin</w:t>
      </w:r>
    </w:p>
    <w:p w14:paraId="5002FB1C" w14:textId="745BA6B3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Cererea de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 asupra dreptului străin emană numai de la o autoritate judiciară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cuprinde:</w:t>
      </w:r>
    </w:p>
    <w:p w14:paraId="1D683E16" w14:textId="699750D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denumirea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judiciare de la care emană;</w:t>
      </w:r>
    </w:p>
    <w:p w14:paraId="43228E76" w14:textId="4200BF2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natura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stadiul procesului;</w:t>
      </w:r>
    </w:p>
    <w:p w14:paraId="1FC00EC0" w14:textId="10D8FF62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c) problemele cu privire la care se cer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din dreptul unui alt stat, făcându-se o scurtă expunere a contextului în care acestea sunt necesare.</w:t>
      </w:r>
    </w:p>
    <w:p w14:paraId="260292F9" w14:textId="092CE88F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La cerere vor putea fi anexate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unele documente de natură a clarifica în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elesul cererii.</w:t>
      </w:r>
    </w:p>
    <w:p w14:paraId="4BCD2F47" w14:textId="258836E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Când cererea nu este formulată de o autoritate judiciară, ci de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în litigiu, ea va fi înso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ită de o încheiere de admitere a acesteia.</w:t>
      </w:r>
    </w:p>
    <w:p w14:paraId="199B81F3" w14:textId="7DCD6B6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(4) Cererea de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 juridice, precum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răspunsul primit din partea statului solicitat vor fi traduse de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sau de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i, după caz.</w:t>
      </w:r>
    </w:p>
    <w:p w14:paraId="7DD501DE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31</w:t>
      </w:r>
    </w:p>
    <w:p w14:paraId="6FB5A37F" w14:textId="133A31E3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Cererea de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asupra dreptului român</w:t>
      </w:r>
    </w:p>
    <w:p w14:paraId="264E3719" w14:textId="0585064F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Atunci când prime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te din străinătate o cerere de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asupra dreptului român,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formulează răspunsul sau o transmite unui alt organ competent să ofere răspunsurile adecvate.</w:t>
      </w:r>
    </w:p>
    <w:p w14:paraId="21A48C95" w14:textId="1F36670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Răspunsul, formulat în mod obiectiv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impar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ial, va putea fi înso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it de documente complementare, cum ar fi extrase din texte de lege sau din lucrări de doctrină.</w:t>
      </w:r>
    </w:p>
    <w:p w14:paraId="40B1E315" w14:textId="0C0219A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va putea refuza să dea curs cererii de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asupra dreptului român atunci când apreciază că interesele statului român sunt afectate de litigiul care a ocazionat formularea cererii sau că răspunsul ar fi de natură să aducă atingere suveranită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ori securită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sale.</w:t>
      </w:r>
    </w:p>
    <w:p w14:paraId="036163E4" w14:textId="544E066F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(4) Răspunsul la o cerere de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 asupra dreptului român se va transmite cât mai curând posibil, 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inându-se seama de termenul men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ionat de autoritatea străină solicitantă.</w:t>
      </w:r>
    </w:p>
    <w:p w14:paraId="4A41CB57" w14:textId="1EECB06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(5) În cazul în care elaborarea răspunsului necesită un timp mai îndelungat,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va informa autoritatea solicitantă.</w:t>
      </w:r>
    </w:p>
    <w:p w14:paraId="59229435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1E9C99A9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CAPITOLUL V</w:t>
      </w:r>
    </w:p>
    <w:p w14:paraId="78BFAB27" w14:textId="18B9E03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privind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a judiciară dintre România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statele membre ale Uniunii Europene</w:t>
      </w:r>
    </w:p>
    <w:p w14:paraId="6C15F14C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20D6F3D0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32</w:t>
      </w:r>
    </w:p>
    <w:p w14:paraId="71542822" w14:textId="6205B360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În aplicarea Regulamentului (UE) 2020/1.784 al Parlamentului European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al Consiliului din 25 noiembrie 2020 privind notificarea sau comunicarea în statele membre a actelor judiciare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extrajudiciare în materie civilă sau comercială (notificarea sau comunicarea actelor) (reformare), publicat în Jurnalul Oficial al Uniunii Europene (JO), seria L, nr. 405 din 2.12.2020, procedura de comunicare a actelor judiciare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extrajudiciare se efectuează după cum urmează:</w:t>
      </w:r>
    </w:p>
    <w:p w14:paraId="44949BAF" w14:textId="3AEE2E9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ele române comunică actele judiciare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extrajudiciare direct către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ile primitoare sau, după caz, destinatarilor din statele membre ale Uniunii Europene, cu transmiterea unei copii a cererii de comunicare sau, după caz, a unei adrese de informare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iei, pentru eviden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ă;</w:t>
      </w:r>
    </w:p>
    <w:p w14:paraId="142561D1" w14:textId="35457F8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notarii, executorii judecătore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ti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alte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i, în competen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cărora intră comunicarea de acte în străinătate, efectuează transmiterea cererilor prin intermediul judecătoriilor în a căror circumscrip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 î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au sediul profesional,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iile lit. a) fiind aplicabile în mod corespunzător;</w:t>
      </w:r>
    </w:p>
    <w:p w14:paraId="79264F36" w14:textId="1D13EA5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c) autoritatea română primitoare a cererii de comunicare de acte judiciare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extrajudiciare din statele membre ale Uniunii Europene este judecătoria în a cărei circumscrip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 domiciliază sau î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are sediul destinatarul. La restituirea actelor, judecătoria informează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sau transmite o copie a formularelor întocmite, pentru eviden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ă.</w:t>
      </w:r>
    </w:p>
    <w:p w14:paraId="4DB9C4F9" w14:textId="0BB14A0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Costurile privind comunicările actelor prin intermediul unui executor judecătoresc, al unui func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ionar judiciar sau al unei alte persoane competente, desemnată ca autoritate primitoare în anumite state membre ale Uniunii Europene, se suportă de partea interesată, prin grija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ei, în afară de </w:t>
      </w:r>
      <w:r w:rsidRPr="00E21102">
        <w:rPr>
          <w:lang w:val="ro-RO"/>
        </w:rPr>
        <w:lastRenderedPageBreak/>
        <w:t>cazurile în care păr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interesate i s-a aprobat de către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ajutorul public judiciar.</w:t>
      </w:r>
    </w:p>
    <w:p w14:paraId="6AC6761F" w14:textId="727AF1EA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Cheltuielile de transmitere prin po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ta normală sau rapidă, fax sau alte mijloace moderne sunt suportate de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ă.</w:t>
      </w:r>
    </w:p>
    <w:p w14:paraId="5AAE722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33</w:t>
      </w:r>
    </w:p>
    <w:p w14:paraId="715E3BC6" w14:textId="143D471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În aplicarea Regulamentului (UE) 2020/1.783 al Parlamentului European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al Consiliului din 25 noiembrie 2020 privind cooperarea între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ele statelor membre în domeniul 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inerii de probe în materie civilă sau comercială (ob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inerea de probe) (reformare), publicat în Jurnalul Oficial al Uniunii Europene (JO), seria L, nr. 405 din 2.12.2020, cererile de 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inere a probelor prin comisie rogatorie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 se efectuează după cum urmează:</w:t>
      </w:r>
    </w:p>
    <w:p w14:paraId="47281390" w14:textId="7B785A7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a)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ele române transmit cererile direct către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ele solicitate competente din statele membre ale Uniunii Europene, iar o copie a cererii de 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inere de probe se transmite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iei, pentru eviden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ă;</w:t>
      </w:r>
    </w:p>
    <w:p w14:paraId="6783663C" w14:textId="7EE1FB7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b) de către judecătoria în a cărei circumscrip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 urmează a se 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 proba solicitată din statele membre ale Uniunii Europene. La restituirea actelor, judecătoria trimite o copie Ministerului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iei, pentru eviden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ă.</w:t>
      </w:r>
    </w:p>
    <w:p w14:paraId="36F5ED5B" w14:textId="71C4D964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Cererea de 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inere de probe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actele judiciare anexate acesteia sunt traduse în limba statului solicitat sau în limba pe care statul a declarat că o acceptă, de către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a </w:t>
      </w:r>
      <w:proofErr w:type="spellStart"/>
      <w:r w:rsidRPr="00E21102">
        <w:rPr>
          <w:lang w:val="ro-RO"/>
        </w:rPr>
        <w:t>rogantă</w:t>
      </w:r>
      <w:proofErr w:type="spellEnd"/>
      <w:r w:rsidRPr="00E21102">
        <w:rPr>
          <w:lang w:val="ro-RO"/>
        </w:rPr>
        <w:t>.</w:t>
      </w:r>
    </w:p>
    <w:p w14:paraId="139F8292" w14:textId="2882F6A8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Cheltuielile de transmitere prin po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tă, fax sau alte mijloace moderne sunt suportate de instan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ă.</w:t>
      </w:r>
    </w:p>
    <w:p w14:paraId="6960CB9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34</w:t>
      </w:r>
    </w:p>
    <w:p w14:paraId="416F54AB" w14:textId="7633640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În aplicarea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iilor art. 32 alin. (1) lit. a)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b)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ale art. 33 alin. (1) lit. a), pentru a ob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ine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 privind limba folosită pentru completarea formularelor, precum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 xml:space="preserve">i limba folosită pentru traducerea actelor anexate acestora, acceptate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notificate Comisiei Europene de către statele membre ale Uniunii Europene, autorită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ile române competente accesează pagina specializată de internet a Comisiei Europene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consultă punctele de contact ale Re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elei Judiciare Europene în materie civilă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comercială.</w:t>
      </w:r>
    </w:p>
    <w:p w14:paraId="671004C7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35</w:t>
      </w:r>
    </w:p>
    <w:p w14:paraId="6C942C45" w14:textId="006A7E6F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(1)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iei este autoritatea centrală română desemnată în temeiul art. 4 alin. (1) din Regulamentul (UE) 2020/1.784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al art. 4 alin. (1) din Regulamentul (UE) 2020/1.783.</w:t>
      </w:r>
    </w:p>
    <w:p w14:paraId="0B733513" w14:textId="46396072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efectuează comunicările în legătură cu informa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iile care sunt necesare în temeiul art. 33 din Regulamentul (UE) 2020/1.784, precum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al art. 31 din Regulamentul (UE) 2020/1.783.</w:t>
      </w:r>
    </w:p>
    <w:p w14:paraId="5DC7E3DB" w14:textId="6F0E0B19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În temeiul art. 4 alin. (3) din Regulamentul (UE) 2020/1.783,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îndepline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te atribu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referitoare la luarea unei decizii privind cererile formulate în baza art. 19 din acela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regulament.</w:t>
      </w:r>
    </w:p>
    <w:p w14:paraId="587D2D1C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CAPITOLUL VI</w:t>
      </w:r>
    </w:p>
    <w:p w14:paraId="5538823B" w14:textId="1616F1B2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 finale</w:t>
      </w:r>
    </w:p>
    <w:p w14:paraId="73E90352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4D316496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36</w:t>
      </w:r>
    </w:p>
    <w:p w14:paraId="7AECBBCF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Intrarea în vigoare a legii</w:t>
      </w:r>
    </w:p>
    <w:p w14:paraId="66EDF4ED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lastRenderedPageBreak/>
        <w:t xml:space="preserve">    (1) Prezenta lege intră în vigoare la 60 de zile de la data publicării în Monitorul Oficial al României, Partea I.</w:t>
      </w:r>
    </w:p>
    <w:p w14:paraId="51DA0455" w14:textId="0A9765E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(2) Actele de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ă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ională îndeplinite înainte de intrarea în vigoare a prezentei legi rămân valabile.</w:t>
      </w:r>
    </w:p>
    <w:p w14:paraId="33E521B9" w14:textId="5062DA3B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(3) Actele de procedură începute înainte de intrarea în vigoare a prezentei legi vor fi finalizate conform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iilor în vigoare la data respectivă.</w:t>
      </w:r>
    </w:p>
    <w:p w14:paraId="784B7ECF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ART. 37</w:t>
      </w:r>
    </w:p>
    <w:p w14:paraId="034CCBC8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Aplicarea legii</w:t>
      </w:r>
    </w:p>
    <w:p w14:paraId="34325F72" w14:textId="5FFB15FD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va elabora, în termen de 60 de zile de la intrarea în vigoare a prezentei legi, metodologia de aplicare a prevederilor acesteia*), cu excep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dispozi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iilor referitoare la legisla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ia comunitară.</w:t>
      </w:r>
    </w:p>
    <w:p w14:paraId="0B845D34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>------------</w:t>
      </w:r>
    </w:p>
    <w:p w14:paraId="6FF854A0" w14:textId="2E4E6F11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*) În anul 2003, Ministerul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a elaborat Metodologia de aplicare a prevederilor Legii nr. 189/2003 privind asisten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a judiciară interna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 xml:space="preserve">ională în materie civilă </w:t>
      </w:r>
      <w:r w:rsidR="00475819" w:rsidRPr="00E21102">
        <w:rPr>
          <w:lang w:val="ro-RO"/>
        </w:rPr>
        <w:t>ș</w:t>
      </w:r>
      <w:r w:rsidRPr="00E21102">
        <w:rPr>
          <w:lang w:val="ro-RO"/>
        </w:rPr>
        <w:t>i comercială, aprobată prin Ordinul ministrului justi</w:t>
      </w:r>
      <w:r w:rsidR="00475819" w:rsidRPr="00E21102">
        <w:rPr>
          <w:lang w:val="ro-RO"/>
        </w:rPr>
        <w:t>ț</w:t>
      </w:r>
      <w:r w:rsidRPr="00E21102">
        <w:rPr>
          <w:lang w:val="ro-RO"/>
        </w:rPr>
        <w:t>iei nr. 2.888/C/2003, publicat în Monitorul Oficial al României, Partea I, nr. 717 din 14 octombrie 2003.</w:t>
      </w:r>
    </w:p>
    <w:p w14:paraId="24D37BEE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</w:p>
    <w:p w14:paraId="60463266" w14:textId="77777777" w:rsidR="00F9701F" w:rsidRPr="00E21102" w:rsidRDefault="00F9701F" w:rsidP="00F9701F">
      <w:pPr>
        <w:spacing w:line="240" w:lineRule="auto"/>
        <w:ind w:left="0" w:right="567"/>
        <w:rPr>
          <w:lang w:val="ro-RO"/>
        </w:rPr>
      </w:pPr>
      <w:r w:rsidRPr="00E21102">
        <w:rPr>
          <w:lang w:val="ro-RO"/>
        </w:rPr>
        <w:t xml:space="preserve">                              ---------------</w:t>
      </w:r>
    </w:p>
    <w:sectPr w:rsidR="00F9701F" w:rsidRPr="00E21102" w:rsidSect="0021206A">
      <w:headerReference w:type="default" r:id="rId8"/>
      <w:footerReference w:type="default" r:id="rId9"/>
      <w:footerReference w:type="first" r:id="rId10"/>
      <w:pgSz w:w="11900" w:h="16840"/>
      <w:pgMar w:top="1418" w:right="1127" w:bottom="1418" w:left="2268" w:header="567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450A2" w14:textId="77777777" w:rsidR="006B0924" w:rsidRDefault="006B0924" w:rsidP="00CD5B3B">
      <w:r>
        <w:separator/>
      </w:r>
    </w:p>
  </w:endnote>
  <w:endnote w:type="continuationSeparator" w:id="0">
    <w:p w14:paraId="31245A14" w14:textId="77777777" w:rsidR="006B0924" w:rsidRDefault="006B092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701" w:type="dxa"/>
      <w:tblLook w:val="04A0" w:firstRow="1" w:lastRow="0" w:firstColumn="1" w:lastColumn="0" w:noHBand="0" w:noVBand="1"/>
    </w:tblPr>
    <w:tblGrid>
      <w:gridCol w:w="1561"/>
      <w:gridCol w:w="5767"/>
      <w:gridCol w:w="2878"/>
    </w:tblGrid>
    <w:tr w:rsidR="00F9701F" w:rsidRPr="00A00B13" w14:paraId="703D576E" w14:textId="77777777" w:rsidTr="00F9701F">
      <w:tc>
        <w:tcPr>
          <w:tcW w:w="1561" w:type="dxa"/>
          <w:shd w:val="clear" w:color="auto" w:fill="auto"/>
        </w:tcPr>
        <w:p w14:paraId="149C04E1" w14:textId="77777777" w:rsidR="00F9701F" w:rsidRPr="00036CF6" w:rsidRDefault="00F9701F" w:rsidP="007E7B8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Times New Roman" w:eastAsia="Times New Roman" w:hAnsi="Times New Roman"/>
              <w:noProof/>
              <w:sz w:val="24"/>
              <w:szCs w:val="24"/>
            </w:rPr>
          </w:pPr>
        </w:p>
      </w:tc>
      <w:tc>
        <w:tcPr>
          <w:tcW w:w="5767" w:type="dxa"/>
          <w:tcBorders>
            <w:left w:val="nil"/>
          </w:tcBorders>
          <w:shd w:val="clear" w:color="auto" w:fill="auto"/>
        </w:tcPr>
        <w:p w14:paraId="4073E103" w14:textId="77777777" w:rsidR="00F9701F" w:rsidRPr="00036CF6" w:rsidRDefault="00F9701F" w:rsidP="007E7B8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</w:p>
      </w:tc>
      <w:tc>
        <w:tcPr>
          <w:tcW w:w="2878" w:type="dxa"/>
          <w:shd w:val="clear" w:color="auto" w:fill="auto"/>
          <w:vAlign w:val="center"/>
        </w:tcPr>
        <w:p w14:paraId="388C0F8D" w14:textId="77777777" w:rsidR="00F9701F" w:rsidRPr="00763EB6" w:rsidRDefault="00F9701F" w:rsidP="007E7B8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</w:tc>
    </w:tr>
  </w:tbl>
  <w:p w14:paraId="7C50148A" w14:textId="77777777" w:rsidR="00B14C2B" w:rsidRPr="00763EB6" w:rsidRDefault="00B14C2B" w:rsidP="00E80D5E">
    <w:pPr>
      <w:pStyle w:val="Footer"/>
      <w:ind w:left="0"/>
      <w:rPr>
        <w:sz w:val="14"/>
        <w:szCs w:val="14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44C1" w14:textId="77777777" w:rsidR="00B14C2B" w:rsidRPr="00763EB6" w:rsidRDefault="00B14C2B" w:rsidP="00036CF6">
    <w:pPr>
      <w:pStyle w:val="Footer"/>
      <w:ind w:left="0"/>
      <w:rPr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C862" w14:textId="77777777" w:rsidR="006B0924" w:rsidRDefault="006B0924" w:rsidP="00CD5B3B">
      <w:r>
        <w:separator/>
      </w:r>
    </w:p>
  </w:footnote>
  <w:footnote w:type="continuationSeparator" w:id="0">
    <w:p w14:paraId="6673A89F" w14:textId="77777777" w:rsidR="006B0924" w:rsidRDefault="006B092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6A4" w14:textId="77777777" w:rsidR="00B14C2B" w:rsidRDefault="00B14C2B" w:rsidP="008A4458">
    <w:pPr>
      <w:pStyle w:val="Header"/>
      <w:ind w:left="0"/>
    </w:pPr>
  </w:p>
  <w:p w14:paraId="4C83A1AC" w14:textId="77777777" w:rsidR="00B14C2B" w:rsidRPr="00CD5B3B" w:rsidRDefault="00B14C2B" w:rsidP="008A445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31B6"/>
    <w:multiLevelType w:val="hybridMultilevel"/>
    <w:tmpl w:val="BC86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37BB"/>
    <w:multiLevelType w:val="hybridMultilevel"/>
    <w:tmpl w:val="9B685006"/>
    <w:lvl w:ilvl="0" w:tplc="B59CDA70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B0AFA"/>
    <w:multiLevelType w:val="hybridMultilevel"/>
    <w:tmpl w:val="1AAEF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C685B"/>
    <w:multiLevelType w:val="hybridMultilevel"/>
    <w:tmpl w:val="28407112"/>
    <w:lvl w:ilvl="0" w:tplc="D2102C9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D7233"/>
    <w:multiLevelType w:val="hybridMultilevel"/>
    <w:tmpl w:val="A544A9E4"/>
    <w:lvl w:ilvl="0" w:tplc="540006D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A4A82"/>
    <w:multiLevelType w:val="hybridMultilevel"/>
    <w:tmpl w:val="405C837C"/>
    <w:lvl w:ilvl="0" w:tplc="62A829E2"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11D8C"/>
    <w:multiLevelType w:val="hybridMultilevel"/>
    <w:tmpl w:val="9892A4EC"/>
    <w:lvl w:ilvl="0" w:tplc="09903CB0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70256">
    <w:abstractNumId w:val="6"/>
  </w:num>
  <w:num w:numId="2" w16cid:durableId="1799447339">
    <w:abstractNumId w:val="5"/>
  </w:num>
  <w:num w:numId="3" w16cid:durableId="1317957860">
    <w:abstractNumId w:val="3"/>
  </w:num>
  <w:num w:numId="4" w16cid:durableId="641620162">
    <w:abstractNumId w:val="0"/>
  </w:num>
  <w:num w:numId="5" w16cid:durableId="309947126">
    <w:abstractNumId w:val="2"/>
  </w:num>
  <w:num w:numId="6" w16cid:durableId="582688978">
    <w:abstractNumId w:val="1"/>
  </w:num>
  <w:num w:numId="7" w16cid:durableId="127004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70FA"/>
    <w:rsid w:val="00016BBF"/>
    <w:rsid w:val="00021CAA"/>
    <w:rsid w:val="00023330"/>
    <w:rsid w:val="00024A23"/>
    <w:rsid w:val="00034051"/>
    <w:rsid w:val="00035051"/>
    <w:rsid w:val="00036CF6"/>
    <w:rsid w:val="000451C3"/>
    <w:rsid w:val="000454F3"/>
    <w:rsid w:val="00055136"/>
    <w:rsid w:val="00065FE8"/>
    <w:rsid w:val="000747AB"/>
    <w:rsid w:val="0007651F"/>
    <w:rsid w:val="000769CA"/>
    <w:rsid w:val="000774F4"/>
    <w:rsid w:val="000A1979"/>
    <w:rsid w:val="000A56E0"/>
    <w:rsid w:val="000A6458"/>
    <w:rsid w:val="000B4A92"/>
    <w:rsid w:val="000C1572"/>
    <w:rsid w:val="000C5D17"/>
    <w:rsid w:val="000D0DF2"/>
    <w:rsid w:val="000D39FA"/>
    <w:rsid w:val="000D5D8F"/>
    <w:rsid w:val="000E2119"/>
    <w:rsid w:val="000E35DE"/>
    <w:rsid w:val="000E454A"/>
    <w:rsid w:val="000F33F1"/>
    <w:rsid w:val="001009DC"/>
    <w:rsid w:val="00100F36"/>
    <w:rsid w:val="00101ABC"/>
    <w:rsid w:val="001230DA"/>
    <w:rsid w:val="0012496F"/>
    <w:rsid w:val="001251F2"/>
    <w:rsid w:val="001276BB"/>
    <w:rsid w:val="00135001"/>
    <w:rsid w:val="001370E1"/>
    <w:rsid w:val="00140ABA"/>
    <w:rsid w:val="001432CA"/>
    <w:rsid w:val="00145D18"/>
    <w:rsid w:val="001461AE"/>
    <w:rsid w:val="0015054A"/>
    <w:rsid w:val="0015353F"/>
    <w:rsid w:val="00163297"/>
    <w:rsid w:val="001667D5"/>
    <w:rsid w:val="00170265"/>
    <w:rsid w:val="0017478A"/>
    <w:rsid w:val="00177CC6"/>
    <w:rsid w:val="0018762B"/>
    <w:rsid w:val="00187C32"/>
    <w:rsid w:val="00191A5E"/>
    <w:rsid w:val="00192EA1"/>
    <w:rsid w:val="0019555B"/>
    <w:rsid w:val="00197658"/>
    <w:rsid w:val="001A6D45"/>
    <w:rsid w:val="001B28D5"/>
    <w:rsid w:val="001B43CC"/>
    <w:rsid w:val="001B69E5"/>
    <w:rsid w:val="001C1A5F"/>
    <w:rsid w:val="001C32C8"/>
    <w:rsid w:val="001C5E14"/>
    <w:rsid w:val="001D1001"/>
    <w:rsid w:val="001E167F"/>
    <w:rsid w:val="001F6713"/>
    <w:rsid w:val="0020069B"/>
    <w:rsid w:val="00210EA5"/>
    <w:rsid w:val="0021206A"/>
    <w:rsid w:val="002149C2"/>
    <w:rsid w:val="00217B5E"/>
    <w:rsid w:val="00221C55"/>
    <w:rsid w:val="002352B6"/>
    <w:rsid w:val="00236CD3"/>
    <w:rsid w:val="00237956"/>
    <w:rsid w:val="002430B5"/>
    <w:rsid w:val="00251895"/>
    <w:rsid w:val="00263C7A"/>
    <w:rsid w:val="00263DB9"/>
    <w:rsid w:val="00270E75"/>
    <w:rsid w:val="00274019"/>
    <w:rsid w:val="00281698"/>
    <w:rsid w:val="00283D0C"/>
    <w:rsid w:val="002938E8"/>
    <w:rsid w:val="002A5742"/>
    <w:rsid w:val="002B2D08"/>
    <w:rsid w:val="002C5F3B"/>
    <w:rsid w:val="002E66A7"/>
    <w:rsid w:val="002F2299"/>
    <w:rsid w:val="002F3F87"/>
    <w:rsid w:val="002F4AEB"/>
    <w:rsid w:val="00304468"/>
    <w:rsid w:val="00305AC2"/>
    <w:rsid w:val="00307D3B"/>
    <w:rsid w:val="003200BA"/>
    <w:rsid w:val="00325788"/>
    <w:rsid w:val="00326C01"/>
    <w:rsid w:val="00331D73"/>
    <w:rsid w:val="003358A0"/>
    <w:rsid w:val="00336015"/>
    <w:rsid w:val="00336453"/>
    <w:rsid w:val="0034128C"/>
    <w:rsid w:val="0035088C"/>
    <w:rsid w:val="00361009"/>
    <w:rsid w:val="003636E4"/>
    <w:rsid w:val="00370146"/>
    <w:rsid w:val="0038308A"/>
    <w:rsid w:val="00385E6F"/>
    <w:rsid w:val="00397CC2"/>
    <w:rsid w:val="003A41E9"/>
    <w:rsid w:val="003A42EA"/>
    <w:rsid w:val="003A6EBC"/>
    <w:rsid w:val="003B1CBF"/>
    <w:rsid w:val="003B337A"/>
    <w:rsid w:val="003B7109"/>
    <w:rsid w:val="003B7EF9"/>
    <w:rsid w:val="003C3F01"/>
    <w:rsid w:val="003C6554"/>
    <w:rsid w:val="003D04FF"/>
    <w:rsid w:val="003D2B33"/>
    <w:rsid w:val="003D5AD7"/>
    <w:rsid w:val="003F0E1E"/>
    <w:rsid w:val="003F15EE"/>
    <w:rsid w:val="003F7940"/>
    <w:rsid w:val="004104A6"/>
    <w:rsid w:val="004123D8"/>
    <w:rsid w:val="0041319C"/>
    <w:rsid w:val="00433202"/>
    <w:rsid w:val="00454E1A"/>
    <w:rsid w:val="004565F8"/>
    <w:rsid w:val="004645F6"/>
    <w:rsid w:val="00471410"/>
    <w:rsid w:val="00471FDD"/>
    <w:rsid w:val="00475819"/>
    <w:rsid w:val="00493AD5"/>
    <w:rsid w:val="00495704"/>
    <w:rsid w:val="00496469"/>
    <w:rsid w:val="004A3641"/>
    <w:rsid w:val="004B0E1A"/>
    <w:rsid w:val="004B5B5A"/>
    <w:rsid w:val="004C681D"/>
    <w:rsid w:val="004C6F2A"/>
    <w:rsid w:val="004D06E5"/>
    <w:rsid w:val="004D3553"/>
    <w:rsid w:val="004D6ACF"/>
    <w:rsid w:val="004E594D"/>
    <w:rsid w:val="004E6419"/>
    <w:rsid w:val="004F644F"/>
    <w:rsid w:val="00506451"/>
    <w:rsid w:val="00511C49"/>
    <w:rsid w:val="00516DD9"/>
    <w:rsid w:val="005472ED"/>
    <w:rsid w:val="0055463B"/>
    <w:rsid w:val="00555754"/>
    <w:rsid w:val="005570F6"/>
    <w:rsid w:val="00566602"/>
    <w:rsid w:val="00567083"/>
    <w:rsid w:val="00575674"/>
    <w:rsid w:val="00585566"/>
    <w:rsid w:val="00592AA4"/>
    <w:rsid w:val="005970A4"/>
    <w:rsid w:val="00597ED0"/>
    <w:rsid w:val="005A50A6"/>
    <w:rsid w:val="005A6AE3"/>
    <w:rsid w:val="005B166A"/>
    <w:rsid w:val="005B318A"/>
    <w:rsid w:val="005B6FBB"/>
    <w:rsid w:val="005B78D1"/>
    <w:rsid w:val="005C1406"/>
    <w:rsid w:val="005D3D48"/>
    <w:rsid w:val="005D522B"/>
    <w:rsid w:val="005E0F4B"/>
    <w:rsid w:val="005E14DF"/>
    <w:rsid w:val="005E1EA4"/>
    <w:rsid w:val="005E3598"/>
    <w:rsid w:val="005E48E1"/>
    <w:rsid w:val="005E6FFA"/>
    <w:rsid w:val="005F2271"/>
    <w:rsid w:val="005F3C2A"/>
    <w:rsid w:val="006005DC"/>
    <w:rsid w:val="00601464"/>
    <w:rsid w:val="00604DD4"/>
    <w:rsid w:val="00607DED"/>
    <w:rsid w:val="00612922"/>
    <w:rsid w:val="00613906"/>
    <w:rsid w:val="00613FFC"/>
    <w:rsid w:val="00621BB1"/>
    <w:rsid w:val="00627F10"/>
    <w:rsid w:val="00630C54"/>
    <w:rsid w:val="006322D7"/>
    <w:rsid w:val="00635FC4"/>
    <w:rsid w:val="00645A5D"/>
    <w:rsid w:val="0065346E"/>
    <w:rsid w:val="006629C8"/>
    <w:rsid w:val="006651DD"/>
    <w:rsid w:val="00667BFB"/>
    <w:rsid w:val="00674437"/>
    <w:rsid w:val="006747B4"/>
    <w:rsid w:val="00676390"/>
    <w:rsid w:val="006778E7"/>
    <w:rsid w:val="00677FEB"/>
    <w:rsid w:val="00680F2F"/>
    <w:rsid w:val="00683609"/>
    <w:rsid w:val="00685728"/>
    <w:rsid w:val="00687001"/>
    <w:rsid w:val="00691BB8"/>
    <w:rsid w:val="00695016"/>
    <w:rsid w:val="006951E9"/>
    <w:rsid w:val="00696D29"/>
    <w:rsid w:val="00697B30"/>
    <w:rsid w:val="006A263E"/>
    <w:rsid w:val="006A3AF2"/>
    <w:rsid w:val="006B0924"/>
    <w:rsid w:val="006B528B"/>
    <w:rsid w:val="006C06B2"/>
    <w:rsid w:val="006C22C7"/>
    <w:rsid w:val="006D63C5"/>
    <w:rsid w:val="006D74F3"/>
    <w:rsid w:val="006E164B"/>
    <w:rsid w:val="006E296E"/>
    <w:rsid w:val="006E34F7"/>
    <w:rsid w:val="006E6BC8"/>
    <w:rsid w:val="006F5CED"/>
    <w:rsid w:val="00711B32"/>
    <w:rsid w:val="00712DFA"/>
    <w:rsid w:val="0071734B"/>
    <w:rsid w:val="00721521"/>
    <w:rsid w:val="00721924"/>
    <w:rsid w:val="00722B50"/>
    <w:rsid w:val="00722BEC"/>
    <w:rsid w:val="00725F2C"/>
    <w:rsid w:val="0072688F"/>
    <w:rsid w:val="00740FE6"/>
    <w:rsid w:val="0075239F"/>
    <w:rsid w:val="007534A1"/>
    <w:rsid w:val="00754DFE"/>
    <w:rsid w:val="0075695A"/>
    <w:rsid w:val="00763EB6"/>
    <w:rsid w:val="00766E0E"/>
    <w:rsid w:val="007752B5"/>
    <w:rsid w:val="007778B4"/>
    <w:rsid w:val="0078014F"/>
    <w:rsid w:val="00782990"/>
    <w:rsid w:val="0078487F"/>
    <w:rsid w:val="007869B3"/>
    <w:rsid w:val="007872CD"/>
    <w:rsid w:val="0079152F"/>
    <w:rsid w:val="007940FF"/>
    <w:rsid w:val="007963E8"/>
    <w:rsid w:val="007A390F"/>
    <w:rsid w:val="007A6FC7"/>
    <w:rsid w:val="007C00C5"/>
    <w:rsid w:val="007C719D"/>
    <w:rsid w:val="007E7B86"/>
    <w:rsid w:val="007F05E5"/>
    <w:rsid w:val="007F31FF"/>
    <w:rsid w:val="00802F41"/>
    <w:rsid w:val="0081450C"/>
    <w:rsid w:val="00815EA2"/>
    <w:rsid w:val="00825B26"/>
    <w:rsid w:val="008312D4"/>
    <w:rsid w:val="00837559"/>
    <w:rsid w:val="00841278"/>
    <w:rsid w:val="00844441"/>
    <w:rsid w:val="00847DF2"/>
    <w:rsid w:val="00853B70"/>
    <w:rsid w:val="008631AC"/>
    <w:rsid w:val="00864A68"/>
    <w:rsid w:val="00871DA8"/>
    <w:rsid w:val="0087336E"/>
    <w:rsid w:val="00874D09"/>
    <w:rsid w:val="00883074"/>
    <w:rsid w:val="008869B4"/>
    <w:rsid w:val="00886B53"/>
    <w:rsid w:val="00887EE9"/>
    <w:rsid w:val="00891AF8"/>
    <w:rsid w:val="00896375"/>
    <w:rsid w:val="008A1EC6"/>
    <w:rsid w:val="008A2AC0"/>
    <w:rsid w:val="008A4458"/>
    <w:rsid w:val="008A5833"/>
    <w:rsid w:val="008B5C84"/>
    <w:rsid w:val="008B63B2"/>
    <w:rsid w:val="008B7FFD"/>
    <w:rsid w:val="008D48F8"/>
    <w:rsid w:val="008D55C3"/>
    <w:rsid w:val="008E47BB"/>
    <w:rsid w:val="008E5964"/>
    <w:rsid w:val="00904B73"/>
    <w:rsid w:val="00907D60"/>
    <w:rsid w:val="009104DB"/>
    <w:rsid w:val="00915096"/>
    <w:rsid w:val="00915643"/>
    <w:rsid w:val="0091630F"/>
    <w:rsid w:val="0092065B"/>
    <w:rsid w:val="009302A7"/>
    <w:rsid w:val="009355A1"/>
    <w:rsid w:val="0093688A"/>
    <w:rsid w:val="00944FEF"/>
    <w:rsid w:val="0094530E"/>
    <w:rsid w:val="00952B10"/>
    <w:rsid w:val="00953E25"/>
    <w:rsid w:val="0096046B"/>
    <w:rsid w:val="00966525"/>
    <w:rsid w:val="009665F5"/>
    <w:rsid w:val="00991A61"/>
    <w:rsid w:val="009A2846"/>
    <w:rsid w:val="009A3DC0"/>
    <w:rsid w:val="009A6CDB"/>
    <w:rsid w:val="009B35E1"/>
    <w:rsid w:val="009B61AB"/>
    <w:rsid w:val="009B7820"/>
    <w:rsid w:val="009C4EAC"/>
    <w:rsid w:val="009C5D69"/>
    <w:rsid w:val="009D7CCF"/>
    <w:rsid w:val="009E2D24"/>
    <w:rsid w:val="009E7609"/>
    <w:rsid w:val="00A00AF1"/>
    <w:rsid w:val="00A00B13"/>
    <w:rsid w:val="00A03E1B"/>
    <w:rsid w:val="00A105D3"/>
    <w:rsid w:val="00A10702"/>
    <w:rsid w:val="00A245D4"/>
    <w:rsid w:val="00A24E15"/>
    <w:rsid w:val="00A26634"/>
    <w:rsid w:val="00A27954"/>
    <w:rsid w:val="00A300BB"/>
    <w:rsid w:val="00A44423"/>
    <w:rsid w:val="00A55A01"/>
    <w:rsid w:val="00A60A99"/>
    <w:rsid w:val="00A7669D"/>
    <w:rsid w:val="00A817E1"/>
    <w:rsid w:val="00A8413B"/>
    <w:rsid w:val="00A855B4"/>
    <w:rsid w:val="00A876FD"/>
    <w:rsid w:val="00A92551"/>
    <w:rsid w:val="00A96A7D"/>
    <w:rsid w:val="00AA4A9B"/>
    <w:rsid w:val="00AB0B9E"/>
    <w:rsid w:val="00AB334C"/>
    <w:rsid w:val="00AB6791"/>
    <w:rsid w:val="00AB7143"/>
    <w:rsid w:val="00AC420C"/>
    <w:rsid w:val="00AC44F8"/>
    <w:rsid w:val="00AC663F"/>
    <w:rsid w:val="00AE26B4"/>
    <w:rsid w:val="00AE4485"/>
    <w:rsid w:val="00B13BB4"/>
    <w:rsid w:val="00B1429E"/>
    <w:rsid w:val="00B14C2B"/>
    <w:rsid w:val="00B15E2C"/>
    <w:rsid w:val="00B20604"/>
    <w:rsid w:val="00B259CB"/>
    <w:rsid w:val="00B268C7"/>
    <w:rsid w:val="00B307A0"/>
    <w:rsid w:val="00B3179C"/>
    <w:rsid w:val="00B34259"/>
    <w:rsid w:val="00B407A6"/>
    <w:rsid w:val="00B56259"/>
    <w:rsid w:val="00B62B16"/>
    <w:rsid w:val="00B65007"/>
    <w:rsid w:val="00B70A35"/>
    <w:rsid w:val="00B72420"/>
    <w:rsid w:val="00B856C1"/>
    <w:rsid w:val="00B90BA7"/>
    <w:rsid w:val="00B93D05"/>
    <w:rsid w:val="00BA4480"/>
    <w:rsid w:val="00BA4F16"/>
    <w:rsid w:val="00BA51D8"/>
    <w:rsid w:val="00BA59EA"/>
    <w:rsid w:val="00BB479C"/>
    <w:rsid w:val="00BC134B"/>
    <w:rsid w:val="00BC2467"/>
    <w:rsid w:val="00BC640F"/>
    <w:rsid w:val="00BD348E"/>
    <w:rsid w:val="00BD394F"/>
    <w:rsid w:val="00BD3DAE"/>
    <w:rsid w:val="00BD4B4B"/>
    <w:rsid w:val="00BE0107"/>
    <w:rsid w:val="00BE203A"/>
    <w:rsid w:val="00BE5AA1"/>
    <w:rsid w:val="00BE60A8"/>
    <w:rsid w:val="00BF1E82"/>
    <w:rsid w:val="00BF2442"/>
    <w:rsid w:val="00BF4C7E"/>
    <w:rsid w:val="00BF5230"/>
    <w:rsid w:val="00C05271"/>
    <w:rsid w:val="00C05F49"/>
    <w:rsid w:val="00C106DA"/>
    <w:rsid w:val="00C20EF1"/>
    <w:rsid w:val="00C31FF4"/>
    <w:rsid w:val="00C518FF"/>
    <w:rsid w:val="00C676DE"/>
    <w:rsid w:val="00C71B14"/>
    <w:rsid w:val="00C82A75"/>
    <w:rsid w:val="00C83D7F"/>
    <w:rsid w:val="00C861D4"/>
    <w:rsid w:val="00C87667"/>
    <w:rsid w:val="00CA11C0"/>
    <w:rsid w:val="00CA6AD1"/>
    <w:rsid w:val="00CB60EF"/>
    <w:rsid w:val="00CC0367"/>
    <w:rsid w:val="00CC09C7"/>
    <w:rsid w:val="00CD0C6C"/>
    <w:rsid w:val="00CD0F06"/>
    <w:rsid w:val="00CD160F"/>
    <w:rsid w:val="00CD5B3B"/>
    <w:rsid w:val="00CE2427"/>
    <w:rsid w:val="00CF4A27"/>
    <w:rsid w:val="00CF6720"/>
    <w:rsid w:val="00D02843"/>
    <w:rsid w:val="00D03818"/>
    <w:rsid w:val="00D0511A"/>
    <w:rsid w:val="00D06E9C"/>
    <w:rsid w:val="00D131D4"/>
    <w:rsid w:val="00D17A66"/>
    <w:rsid w:val="00D21E31"/>
    <w:rsid w:val="00D22A9D"/>
    <w:rsid w:val="00D242A0"/>
    <w:rsid w:val="00D30CFC"/>
    <w:rsid w:val="00D462DD"/>
    <w:rsid w:val="00D47C04"/>
    <w:rsid w:val="00D51B63"/>
    <w:rsid w:val="00D5399F"/>
    <w:rsid w:val="00D54F0D"/>
    <w:rsid w:val="00D624E6"/>
    <w:rsid w:val="00D63B26"/>
    <w:rsid w:val="00D669B1"/>
    <w:rsid w:val="00D70407"/>
    <w:rsid w:val="00D85C75"/>
    <w:rsid w:val="00D86F1D"/>
    <w:rsid w:val="00D90754"/>
    <w:rsid w:val="00DA68F1"/>
    <w:rsid w:val="00DB36BE"/>
    <w:rsid w:val="00DB49A9"/>
    <w:rsid w:val="00DB5929"/>
    <w:rsid w:val="00DD2C71"/>
    <w:rsid w:val="00DE00A9"/>
    <w:rsid w:val="00DE7281"/>
    <w:rsid w:val="00E11BBC"/>
    <w:rsid w:val="00E12A40"/>
    <w:rsid w:val="00E21102"/>
    <w:rsid w:val="00E31567"/>
    <w:rsid w:val="00E3196C"/>
    <w:rsid w:val="00E36FAB"/>
    <w:rsid w:val="00E43D3A"/>
    <w:rsid w:val="00E51972"/>
    <w:rsid w:val="00E53B37"/>
    <w:rsid w:val="00E562FC"/>
    <w:rsid w:val="00E61FCF"/>
    <w:rsid w:val="00E6208B"/>
    <w:rsid w:val="00E6485E"/>
    <w:rsid w:val="00E67847"/>
    <w:rsid w:val="00E80D5E"/>
    <w:rsid w:val="00E84280"/>
    <w:rsid w:val="00E966AF"/>
    <w:rsid w:val="00E96B68"/>
    <w:rsid w:val="00EA0F6C"/>
    <w:rsid w:val="00EB0A6A"/>
    <w:rsid w:val="00EC4373"/>
    <w:rsid w:val="00ED0C4E"/>
    <w:rsid w:val="00EE32F2"/>
    <w:rsid w:val="00EE5F67"/>
    <w:rsid w:val="00EF0504"/>
    <w:rsid w:val="00EF4C3E"/>
    <w:rsid w:val="00EF59CE"/>
    <w:rsid w:val="00EF7AC8"/>
    <w:rsid w:val="00F004F2"/>
    <w:rsid w:val="00F01AFD"/>
    <w:rsid w:val="00F01EDF"/>
    <w:rsid w:val="00F03E7C"/>
    <w:rsid w:val="00F05141"/>
    <w:rsid w:val="00F30382"/>
    <w:rsid w:val="00F31DB1"/>
    <w:rsid w:val="00F32272"/>
    <w:rsid w:val="00F33E18"/>
    <w:rsid w:val="00F34FFE"/>
    <w:rsid w:val="00F429DD"/>
    <w:rsid w:val="00F4388E"/>
    <w:rsid w:val="00F47AB3"/>
    <w:rsid w:val="00F51071"/>
    <w:rsid w:val="00F513F6"/>
    <w:rsid w:val="00F56471"/>
    <w:rsid w:val="00F60040"/>
    <w:rsid w:val="00F60F85"/>
    <w:rsid w:val="00F67D20"/>
    <w:rsid w:val="00F740E4"/>
    <w:rsid w:val="00F80628"/>
    <w:rsid w:val="00F808A7"/>
    <w:rsid w:val="00F91931"/>
    <w:rsid w:val="00F93BDF"/>
    <w:rsid w:val="00F9701F"/>
    <w:rsid w:val="00FA2E47"/>
    <w:rsid w:val="00FA53D3"/>
    <w:rsid w:val="00FA7C03"/>
    <w:rsid w:val="00FB2466"/>
    <w:rsid w:val="00FB2835"/>
    <w:rsid w:val="00FB6D27"/>
    <w:rsid w:val="00FC4284"/>
    <w:rsid w:val="00FC66E9"/>
    <w:rsid w:val="00FD1805"/>
    <w:rsid w:val="00FD393A"/>
    <w:rsid w:val="00FD5901"/>
    <w:rsid w:val="00FD6794"/>
    <w:rsid w:val="00FE2F2C"/>
    <w:rsid w:val="00FF05D7"/>
    <w:rsid w:val="00FF6A85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660473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D5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14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4DF"/>
    <w:rPr>
      <w:rFonts w:ascii="Trebuchet MS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5E14DF"/>
    <w:rPr>
      <w:vertAlign w:val="superscript"/>
    </w:rPr>
  </w:style>
  <w:style w:type="paragraph" w:styleId="ListParagraph">
    <w:name w:val="List Paragraph"/>
    <w:basedOn w:val="Normal"/>
    <w:uiPriority w:val="72"/>
    <w:qFormat/>
    <w:rsid w:val="000E454A"/>
    <w:pPr>
      <w:ind w:left="720"/>
      <w:contextualSpacing/>
    </w:pPr>
  </w:style>
  <w:style w:type="paragraph" w:styleId="BodyText">
    <w:name w:val="Body Text"/>
    <w:basedOn w:val="Normal"/>
    <w:link w:val="BodyTextChar"/>
    <w:rsid w:val="0021206A"/>
    <w:pPr>
      <w:spacing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1206A"/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aracterCaracter1CaracterCaracterCaracterCaracterCaracterCaracter">
    <w:name w:val="Caracter Caracter1 Caracter Caracter Caracter Caracter Caracter Caracter"/>
    <w:basedOn w:val="Normal"/>
    <w:rsid w:val="0021206A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F01A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4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663B-23E8-4DC5-91B0-EA7CDD9D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12</Pages>
  <Words>4095</Words>
  <Characters>23343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27384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Sandu Gherasim</cp:lastModifiedBy>
  <cp:revision>7</cp:revision>
  <cp:lastPrinted>2024-07-24T11:12:00Z</cp:lastPrinted>
  <dcterms:created xsi:type="dcterms:W3CDTF">2024-07-25T11:16:00Z</dcterms:created>
  <dcterms:modified xsi:type="dcterms:W3CDTF">2024-08-22T13:14:00Z</dcterms:modified>
</cp:coreProperties>
</file>