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92D80" w14:textId="77777777" w:rsidR="00480505" w:rsidRPr="00FA2C9D" w:rsidRDefault="00480505" w:rsidP="00FA2C9D">
      <w:pPr>
        <w:spacing w:line="276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FA2C9D">
        <w:rPr>
          <w:rFonts w:ascii="Calibri" w:hAnsi="Calibri" w:cs="Calibri"/>
          <w:b/>
          <w:bCs/>
          <w:sz w:val="36"/>
          <w:szCs w:val="36"/>
        </w:rPr>
        <w:t>UNIUNEA NAŢIONALĂ A BAROURILOR DIN ROMÂNIA</w:t>
      </w:r>
    </w:p>
    <w:p w14:paraId="14034731" w14:textId="721D8027" w:rsidR="00480505" w:rsidRPr="00FA2C9D" w:rsidRDefault="00480505" w:rsidP="00FA2C9D">
      <w:pPr>
        <w:spacing w:line="276" w:lineRule="auto"/>
        <w:jc w:val="center"/>
        <w:rPr>
          <w:rFonts w:ascii="Calibri" w:hAnsi="Calibri" w:cs="Calibri"/>
          <w:b/>
          <w:bCs/>
          <w:iCs/>
          <w:sz w:val="36"/>
          <w:szCs w:val="36"/>
        </w:rPr>
      </w:pPr>
      <w:r w:rsidRPr="00FA2C9D">
        <w:rPr>
          <w:rFonts w:ascii="Calibri" w:hAnsi="Calibri" w:cs="Calibri"/>
          <w:b/>
          <w:bCs/>
          <w:iCs/>
          <w:sz w:val="36"/>
          <w:szCs w:val="36"/>
        </w:rPr>
        <w:t>CO</w:t>
      </w:r>
      <w:r w:rsidR="007024C8" w:rsidRPr="00FA2C9D">
        <w:rPr>
          <w:rFonts w:ascii="Calibri" w:hAnsi="Calibri" w:cs="Calibri"/>
          <w:b/>
          <w:bCs/>
          <w:iCs/>
          <w:sz w:val="36"/>
          <w:szCs w:val="36"/>
        </w:rPr>
        <w:t>MISIA   PERMANENTĂ</w:t>
      </w:r>
    </w:p>
    <w:p w14:paraId="13E6C986" w14:textId="77777777" w:rsidR="009B58A2" w:rsidRPr="00FA2C9D" w:rsidRDefault="009B58A2" w:rsidP="00FA2C9D">
      <w:pPr>
        <w:spacing w:line="276" w:lineRule="auto"/>
        <w:jc w:val="center"/>
        <w:rPr>
          <w:rFonts w:ascii="Calibri" w:hAnsi="Calibri" w:cs="Calibri"/>
          <w:b/>
          <w:bCs/>
          <w:w w:val="200"/>
          <w:sz w:val="28"/>
          <w:szCs w:val="28"/>
        </w:rPr>
      </w:pPr>
    </w:p>
    <w:p w14:paraId="7EED7C5A" w14:textId="77777777" w:rsidR="00FA2C9D" w:rsidRPr="00FA2C9D" w:rsidRDefault="00FA2C9D" w:rsidP="00FA2C9D">
      <w:pPr>
        <w:spacing w:line="276" w:lineRule="auto"/>
        <w:jc w:val="center"/>
        <w:rPr>
          <w:rFonts w:ascii="Calibri" w:hAnsi="Calibri" w:cs="Calibri"/>
          <w:b/>
          <w:bCs/>
          <w:w w:val="200"/>
          <w:sz w:val="28"/>
          <w:szCs w:val="28"/>
        </w:rPr>
      </w:pPr>
    </w:p>
    <w:p w14:paraId="2DF5C389" w14:textId="29BFD4A6" w:rsidR="0004512A" w:rsidRPr="00AA281F" w:rsidRDefault="007024C8" w:rsidP="00FA2C9D">
      <w:pPr>
        <w:spacing w:line="276" w:lineRule="auto"/>
        <w:jc w:val="center"/>
        <w:rPr>
          <w:rFonts w:ascii="Calibri" w:hAnsi="Calibri" w:cs="Calibri"/>
          <w:b/>
          <w:bCs/>
          <w:iCs/>
          <w:sz w:val="32"/>
          <w:szCs w:val="32"/>
          <w:u w:val="single"/>
        </w:rPr>
      </w:pPr>
      <w:r w:rsidRPr="00AA281F">
        <w:rPr>
          <w:rFonts w:ascii="Calibri" w:hAnsi="Calibri" w:cs="Calibri"/>
          <w:b/>
          <w:bCs/>
          <w:iCs/>
          <w:sz w:val="32"/>
          <w:szCs w:val="32"/>
          <w:u w:val="single"/>
        </w:rPr>
        <w:t>D E C I Z I A</w:t>
      </w:r>
      <w:r w:rsidR="00B6170B" w:rsidRPr="00AA281F">
        <w:rPr>
          <w:rFonts w:ascii="Calibri" w:hAnsi="Calibri" w:cs="Calibri"/>
          <w:b/>
          <w:bCs/>
          <w:iCs/>
          <w:sz w:val="32"/>
          <w:szCs w:val="32"/>
          <w:u w:val="single"/>
        </w:rPr>
        <w:t xml:space="preserve"> </w:t>
      </w:r>
      <w:r w:rsidR="003D59AA" w:rsidRPr="00AA281F">
        <w:rPr>
          <w:rFonts w:ascii="Calibri" w:hAnsi="Calibri" w:cs="Calibri"/>
          <w:b/>
          <w:bCs/>
          <w:iCs/>
          <w:sz w:val="32"/>
          <w:szCs w:val="32"/>
          <w:u w:val="single"/>
        </w:rPr>
        <w:t xml:space="preserve"> </w:t>
      </w:r>
      <w:r w:rsidR="00B6170B" w:rsidRPr="00AA281F">
        <w:rPr>
          <w:rFonts w:ascii="Calibri" w:hAnsi="Calibri" w:cs="Calibri"/>
          <w:b/>
          <w:bCs/>
          <w:iCs/>
          <w:sz w:val="32"/>
          <w:szCs w:val="32"/>
          <w:u w:val="single"/>
        </w:rPr>
        <w:t xml:space="preserve"> </w:t>
      </w:r>
      <w:r w:rsidR="003D59AA" w:rsidRPr="00AA281F">
        <w:rPr>
          <w:rFonts w:ascii="Calibri" w:hAnsi="Calibri" w:cs="Calibri"/>
          <w:b/>
          <w:bCs/>
          <w:iCs/>
          <w:sz w:val="32"/>
          <w:szCs w:val="32"/>
          <w:u w:val="single"/>
        </w:rPr>
        <w:t xml:space="preserve">nr. </w:t>
      </w:r>
      <w:r w:rsidR="00B6170B" w:rsidRPr="00AA281F">
        <w:rPr>
          <w:rFonts w:ascii="Calibri" w:hAnsi="Calibri" w:cs="Calibri"/>
          <w:b/>
          <w:bCs/>
          <w:iCs/>
          <w:sz w:val="32"/>
          <w:szCs w:val="32"/>
          <w:u w:val="single"/>
        </w:rPr>
        <w:t xml:space="preserve">  </w:t>
      </w:r>
      <w:r w:rsidR="00B230D9" w:rsidRPr="00AA281F">
        <w:rPr>
          <w:rFonts w:ascii="Calibri" w:hAnsi="Calibri" w:cs="Calibri"/>
          <w:b/>
          <w:bCs/>
          <w:iCs/>
          <w:sz w:val="32"/>
          <w:szCs w:val="32"/>
          <w:u w:val="single"/>
        </w:rPr>
        <w:t>2</w:t>
      </w:r>
      <w:r w:rsidRPr="00AA281F">
        <w:rPr>
          <w:rFonts w:ascii="Calibri" w:hAnsi="Calibri" w:cs="Calibri"/>
          <w:b/>
          <w:bCs/>
          <w:iCs/>
          <w:sz w:val="32"/>
          <w:szCs w:val="32"/>
          <w:u w:val="single"/>
        </w:rPr>
        <w:t>1</w:t>
      </w:r>
      <w:r w:rsidR="00EC729E" w:rsidRPr="00AA281F">
        <w:rPr>
          <w:rFonts w:ascii="Calibri" w:hAnsi="Calibri" w:cs="Calibri"/>
          <w:b/>
          <w:bCs/>
          <w:iCs/>
          <w:sz w:val="32"/>
          <w:szCs w:val="32"/>
          <w:u w:val="single"/>
        </w:rPr>
        <w:t>7</w:t>
      </w:r>
    </w:p>
    <w:p w14:paraId="485B2BF2" w14:textId="4888F69F" w:rsidR="002A4BBD" w:rsidRPr="00FA2C9D" w:rsidRDefault="00EC729E" w:rsidP="00FA2C9D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FA2C9D">
        <w:rPr>
          <w:rFonts w:ascii="Calibri" w:hAnsi="Calibri" w:cs="Calibri"/>
          <w:b/>
          <w:bCs/>
          <w:i/>
          <w:iCs/>
          <w:sz w:val="28"/>
          <w:szCs w:val="28"/>
        </w:rPr>
        <w:t>09 octombrie</w:t>
      </w:r>
      <w:r w:rsidR="006A704F" w:rsidRPr="00FA2C9D">
        <w:rPr>
          <w:rFonts w:ascii="Calibri" w:hAnsi="Calibri" w:cs="Calibri"/>
          <w:b/>
          <w:bCs/>
          <w:i/>
          <w:iCs/>
          <w:sz w:val="28"/>
          <w:szCs w:val="28"/>
        </w:rPr>
        <w:t xml:space="preserve"> 20</w:t>
      </w:r>
      <w:r w:rsidR="0016228E" w:rsidRPr="00FA2C9D">
        <w:rPr>
          <w:rFonts w:ascii="Calibri" w:hAnsi="Calibri" w:cs="Calibri"/>
          <w:b/>
          <w:bCs/>
          <w:i/>
          <w:iCs/>
          <w:sz w:val="28"/>
          <w:szCs w:val="28"/>
        </w:rPr>
        <w:t>24</w:t>
      </w:r>
    </w:p>
    <w:p w14:paraId="4B2CB156" w14:textId="77777777" w:rsidR="000A5F37" w:rsidRPr="00FA2C9D" w:rsidRDefault="000A5F37" w:rsidP="00FA2C9D">
      <w:pPr>
        <w:spacing w:line="276" w:lineRule="auto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</w:p>
    <w:p w14:paraId="0AE1D337" w14:textId="77777777" w:rsidR="00FA2C9D" w:rsidRPr="00FA2C9D" w:rsidRDefault="00FA2C9D" w:rsidP="00FA2C9D">
      <w:pPr>
        <w:spacing w:line="276" w:lineRule="auto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</w:p>
    <w:p w14:paraId="37DFEA88" w14:textId="77777777" w:rsidR="00BF385E" w:rsidRPr="00FA2C9D" w:rsidRDefault="00BF385E" w:rsidP="00FA2C9D">
      <w:pPr>
        <w:spacing w:line="276" w:lineRule="auto"/>
        <w:ind w:firstLine="567"/>
        <w:jc w:val="both"/>
        <w:rPr>
          <w:rFonts w:ascii="Calibri" w:hAnsi="Calibri" w:cs="Calibri"/>
          <w:i/>
        </w:rPr>
      </w:pPr>
      <w:r w:rsidRPr="00FA2C9D">
        <w:rPr>
          <w:rFonts w:ascii="Calibri" w:hAnsi="Calibri" w:cs="Calibri"/>
          <w:i/>
        </w:rPr>
        <w:t xml:space="preserve">În baza dispozițiilor art. 67 alin. 1 lit. a) și (3) din Legea nr. 51/1995 privind organizarea şi exercitarea profesiei de avocat, cu modificările şi completările ulterioare, </w:t>
      </w:r>
    </w:p>
    <w:p w14:paraId="243536E1" w14:textId="0CDE784E" w:rsidR="00BF385E" w:rsidRPr="00FA2C9D" w:rsidRDefault="00BF385E" w:rsidP="00FA2C9D">
      <w:pPr>
        <w:spacing w:line="276" w:lineRule="auto"/>
        <w:ind w:firstLine="567"/>
        <w:jc w:val="both"/>
        <w:rPr>
          <w:rFonts w:ascii="Calibri" w:hAnsi="Calibri" w:cs="Calibri"/>
          <w:i/>
        </w:rPr>
      </w:pPr>
      <w:r w:rsidRPr="00FA2C9D">
        <w:rPr>
          <w:rFonts w:ascii="Calibri" w:hAnsi="Calibri" w:cs="Calibri"/>
          <w:i/>
        </w:rPr>
        <w:t xml:space="preserve">Ținând cont de faptul că, </w:t>
      </w:r>
      <w:r w:rsidR="00AA281F">
        <w:rPr>
          <w:rFonts w:ascii="Calibri" w:hAnsi="Calibri" w:cs="Calibri"/>
          <w:i/>
        </w:rPr>
        <w:t>prin</w:t>
      </w:r>
      <w:r w:rsidRPr="00FA2C9D">
        <w:rPr>
          <w:rFonts w:ascii="Calibri" w:hAnsi="Calibri" w:cs="Calibri"/>
          <w:i/>
        </w:rPr>
        <w:t xml:space="preserve"> Hotărâr</w:t>
      </w:r>
      <w:r w:rsidR="00AA281F">
        <w:rPr>
          <w:rFonts w:ascii="Calibri" w:hAnsi="Calibri" w:cs="Calibri"/>
          <w:i/>
        </w:rPr>
        <w:t>ea</w:t>
      </w:r>
      <w:r w:rsidRPr="00FA2C9D">
        <w:rPr>
          <w:rFonts w:ascii="Calibri" w:hAnsi="Calibri" w:cs="Calibri"/>
          <w:i/>
        </w:rPr>
        <w:t xml:space="preserve"> Consiliului UNBR nr. 98/30.08.2024, </w:t>
      </w:r>
      <w:r w:rsidR="00AA281F">
        <w:rPr>
          <w:rFonts w:ascii="Calibri" w:hAnsi="Calibri" w:cs="Calibri"/>
          <w:i/>
        </w:rPr>
        <w:t>au fost aprobate</w:t>
      </w:r>
      <w:r w:rsidRPr="00FA2C9D">
        <w:rPr>
          <w:rFonts w:ascii="Calibri" w:hAnsi="Calibri" w:cs="Calibri"/>
          <w:i/>
        </w:rPr>
        <w:t xml:space="preserve"> normele interne ale Uniunii Naționale a Barourilor din România (UNBR), </w:t>
      </w:r>
      <w:bookmarkStart w:id="0" w:name="_Hlk178668596"/>
      <w:r w:rsidRPr="00FA2C9D">
        <w:rPr>
          <w:rFonts w:ascii="Calibri" w:hAnsi="Calibri" w:cs="Calibri"/>
          <w:i/>
        </w:rPr>
        <w:t>date în aplicarea Legii nr. 129/2019 pentru prevenirea și combaterea spălării banilor și finanțării terorismului</w:t>
      </w:r>
      <w:bookmarkEnd w:id="0"/>
      <w:r w:rsidRPr="00FA2C9D">
        <w:rPr>
          <w:rFonts w:ascii="Calibri" w:hAnsi="Calibri" w:cs="Calibri"/>
          <w:i/>
        </w:rPr>
        <w:t>,</w:t>
      </w:r>
      <w:r w:rsidRPr="00FA2C9D">
        <w:rPr>
          <w:rFonts w:ascii="Calibri" w:hAnsi="Calibri" w:cs="Calibri"/>
        </w:rPr>
        <w:t xml:space="preserve"> </w:t>
      </w:r>
      <w:r w:rsidRPr="00FA2C9D">
        <w:rPr>
          <w:rFonts w:ascii="Calibri" w:hAnsi="Calibri" w:cs="Calibri"/>
          <w:i/>
        </w:rPr>
        <w:t>conform</w:t>
      </w:r>
      <w:r w:rsidRPr="00FA2C9D">
        <w:rPr>
          <w:rFonts w:ascii="Calibri" w:hAnsi="Calibri" w:cs="Calibri"/>
          <w:i/>
          <w:iCs/>
        </w:rPr>
        <w:t xml:space="preserve"> </w:t>
      </w:r>
      <w:r w:rsidRPr="00FA2C9D">
        <w:rPr>
          <w:rFonts w:ascii="Calibri" w:hAnsi="Calibri" w:cs="Calibri"/>
          <w:i/>
        </w:rPr>
        <w:t>prevederilor art. 2 lit. n) și art. 59 alin. (1) din Legea nr. 129/2019 coroborat cu art. 3 lit. d) și art. 4 alin. (2) lit. d) din Ordinul Președintelui O.N.P.C.S.B. nr. 37/2021</w:t>
      </w:r>
      <w:r w:rsidR="00AA281F">
        <w:rPr>
          <w:rFonts w:ascii="Calibri" w:hAnsi="Calibri" w:cs="Calibri"/>
          <w:i/>
        </w:rPr>
        <w:t xml:space="preserve">, urmând a intra în vigoare la data de 01.10.2024 </w:t>
      </w:r>
      <w:r w:rsidRPr="00FA2C9D">
        <w:rPr>
          <w:rFonts w:ascii="Calibri" w:hAnsi="Calibri" w:cs="Calibri"/>
          <w:i/>
        </w:rPr>
        <w:t>;</w:t>
      </w:r>
    </w:p>
    <w:p w14:paraId="2887168E" w14:textId="77777777" w:rsidR="00BF385E" w:rsidRPr="00FA2C9D" w:rsidRDefault="00BF385E" w:rsidP="00FA2C9D">
      <w:pPr>
        <w:spacing w:line="276" w:lineRule="auto"/>
        <w:ind w:firstLine="567"/>
        <w:jc w:val="both"/>
        <w:rPr>
          <w:rFonts w:ascii="Calibri" w:hAnsi="Calibri" w:cs="Calibri"/>
          <w:i/>
        </w:rPr>
      </w:pPr>
      <w:r w:rsidRPr="00FA2C9D">
        <w:rPr>
          <w:rFonts w:ascii="Calibri" w:hAnsi="Calibri" w:cs="Calibri"/>
          <w:i/>
        </w:rPr>
        <w:t xml:space="preserve">Văzând că, prin Hotărârea Consiliului UNBR nr. 98/30.08.2024, s-a stabilit că, până la data de 15.09.2024, barourile și avocații pot remite propuneri și observații pe adresa de email </w:t>
      </w:r>
      <w:hyperlink r:id="rId7" w:history="1">
        <w:r w:rsidRPr="00FA2C9D">
          <w:rPr>
            <w:rStyle w:val="Hyperlink"/>
            <w:rFonts w:ascii="Calibri" w:hAnsi="Calibri" w:cs="Calibri"/>
            <w:i/>
          </w:rPr>
          <w:t>GL7-problematica-onpcsb@unbr.ro</w:t>
        </w:r>
      </w:hyperlink>
      <w:r w:rsidRPr="00FA2C9D">
        <w:rPr>
          <w:rFonts w:ascii="Calibri" w:hAnsi="Calibri" w:cs="Calibri"/>
          <w:i/>
        </w:rPr>
        <w:t xml:space="preserve"> și s-a mandatat Comisia Permanentă să aprobe eventualele modificări și completări, urmând ca decizia să fie supusă ratificării Consiliului UNBR; </w:t>
      </w:r>
    </w:p>
    <w:p w14:paraId="2F0448C0" w14:textId="7A8F3B4B" w:rsidR="00EC729E" w:rsidRPr="00FA2C9D" w:rsidRDefault="00EC729E" w:rsidP="00FA2C9D">
      <w:pPr>
        <w:spacing w:line="276" w:lineRule="auto"/>
        <w:ind w:firstLine="567"/>
        <w:jc w:val="both"/>
        <w:rPr>
          <w:rFonts w:ascii="Calibri" w:hAnsi="Calibri" w:cs="Calibri"/>
          <w:i/>
        </w:rPr>
      </w:pPr>
      <w:r w:rsidRPr="00FA2C9D">
        <w:rPr>
          <w:rFonts w:ascii="Calibri" w:hAnsi="Calibri" w:cs="Calibri"/>
          <w:i/>
        </w:rPr>
        <w:t xml:space="preserve">Având în vedere </w:t>
      </w:r>
      <w:r w:rsidR="00AA281F">
        <w:rPr>
          <w:rFonts w:ascii="Calibri" w:hAnsi="Calibri" w:cs="Calibri"/>
          <w:i/>
        </w:rPr>
        <w:t>faptul că propunerile de modificare/completare a Hotărârii Consiliului UNBR nr. 98/30.08.2024 au necesitat un timp suplimentar de analiză</w:t>
      </w:r>
      <w:r w:rsidR="00EF3C90">
        <w:rPr>
          <w:rFonts w:ascii="Calibri" w:hAnsi="Calibri" w:cs="Calibri"/>
          <w:i/>
        </w:rPr>
        <w:t xml:space="preserve"> și,</w:t>
      </w:r>
      <w:r w:rsidR="00AA281F" w:rsidRPr="00FA2C9D">
        <w:rPr>
          <w:rFonts w:ascii="Calibri" w:hAnsi="Calibri" w:cs="Calibri"/>
          <w:i/>
        </w:rPr>
        <w:t xml:space="preserve"> </w:t>
      </w:r>
      <w:r w:rsidR="000F4076">
        <w:rPr>
          <w:rFonts w:ascii="Calibri" w:hAnsi="Calibri" w:cs="Calibri"/>
          <w:i/>
        </w:rPr>
        <w:t xml:space="preserve">prin </w:t>
      </w:r>
      <w:r w:rsidRPr="00FA2C9D">
        <w:rPr>
          <w:rFonts w:ascii="Calibri" w:hAnsi="Calibri" w:cs="Calibri"/>
          <w:i/>
        </w:rPr>
        <w:t>Decizia Comisiei Permanente nr. 214/30 septembrie 2024, s-a amânat intrarea în vigoare a normelor interne</w:t>
      </w:r>
      <w:r w:rsidRPr="00FA2C9D">
        <w:rPr>
          <w:rFonts w:ascii="Calibri" w:hAnsi="Calibri" w:cs="Calibri"/>
        </w:rPr>
        <w:t xml:space="preserve"> </w:t>
      </w:r>
      <w:r w:rsidRPr="00FA2C9D">
        <w:rPr>
          <w:rFonts w:ascii="Calibri" w:hAnsi="Calibri" w:cs="Calibri"/>
          <w:i/>
        </w:rPr>
        <w:t>ale UNBR date în aplicarea Legii nr. 129/2019</w:t>
      </w:r>
      <w:r w:rsidR="000F4076">
        <w:rPr>
          <w:rFonts w:ascii="Calibri" w:hAnsi="Calibri" w:cs="Calibri"/>
          <w:i/>
        </w:rPr>
        <w:t>,</w:t>
      </w:r>
      <w:r w:rsidRPr="00FA2C9D">
        <w:rPr>
          <w:rFonts w:ascii="Calibri" w:hAnsi="Calibri" w:cs="Calibri"/>
          <w:i/>
        </w:rPr>
        <w:t xml:space="preserve"> până la data de 10.10.2024</w:t>
      </w:r>
      <w:r w:rsidR="00AA281F">
        <w:rPr>
          <w:rFonts w:ascii="Calibri" w:hAnsi="Calibri" w:cs="Calibri"/>
          <w:i/>
        </w:rPr>
        <w:t>;</w:t>
      </w:r>
    </w:p>
    <w:p w14:paraId="0FEF2366" w14:textId="494C02E0" w:rsidR="00EC729E" w:rsidRPr="00FA2C9D" w:rsidRDefault="00EC729E" w:rsidP="00FA2C9D">
      <w:pPr>
        <w:spacing w:line="276" w:lineRule="auto"/>
        <w:ind w:firstLine="567"/>
        <w:jc w:val="both"/>
        <w:rPr>
          <w:rFonts w:ascii="Calibri" w:hAnsi="Calibri" w:cs="Calibri"/>
          <w:i/>
        </w:rPr>
      </w:pPr>
      <w:r w:rsidRPr="00FA2C9D">
        <w:rPr>
          <w:rFonts w:ascii="Calibri" w:hAnsi="Calibri" w:cs="Calibri"/>
          <w:i/>
        </w:rPr>
        <w:t xml:space="preserve">Analizând propunerile de modificare/completare a Hotărârii Consiliului UNBR nr. 98/30.08.2024 venite de la avocați și constatând că </w:t>
      </w:r>
      <w:r w:rsidR="001C4EC9">
        <w:rPr>
          <w:rFonts w:ascii="Calibri" w:hAnsi="Calibri" w:cs="Calibri"/>
          <w:i/>
        </w:rPr>
        <w:t>este necesar</w:t>
      </w:r>
      <w:r w:rsidRPr="00FA2C9D">
        <w:rPr>
          <w:rFonts w:ascii="Calibri" w:hAnsi="Calibri" w:cs="Calibri"/>
          <w:i/>
        </w:rPr>
        <w:t xml:space="preserve"> ca normele interne să intre în vigoare odată cu un </w:t>
      </w:r>
      <w:r w:rsidR="00FA2C9D" w:rsidRPr="00FA2C9D">
        <w:rPr>
          <w:rFonts w:ascii="Calibri" w:hAnsi="Calibri" w:cs="Calibri"/>
          <w:i/>
        </w:rPr>
        <w:t>G</w:t>
      </w:r>
      <w:r w:rsidRPr="00FA2C9D">
        <w:rPr>
          <w:rFonts w:ascii="Calibri" w:hAnsi="Calibri" w:cs="Calibri"/>
          <w:i/>
        </w:rPr>
        <w:t xml:space="preserve">hid de aplicare a prevederilor </w:t>
      </w:r>
      <w:r w:rsidR="006F6005" w:rsidRPr="00FA2C9D">
        <w:rPr>
          <w:rFonts w:ascii="Calibri" w:hAnsi="Calibri" w:cs="Calibri"/>
          <w:i/>
        </w:rPr>
        <w:t>legislației în domeniul prevenirii și combaterii spălării banilor și finanțării terorismului, care să conțină și modele orientative a unor documentații specifice pentru avocați</w:t>
      </w:r>
      <w:r w:rsidR="00FA2C9D" w:rsidRPr="00FA2C9D">
        <w:rPr>
          <w:rFonts w:ascii="Calibri" w:hAnsi="Calibri" w:cs="Calibri"/>
          <w:i/>
        </w:rPr>
        <w:t>;</w:t>
      </w:r>
    </w:p>
    <w:p w14:paraId="6C5DEB19" w14:textId="54542A48" w:rsidR="006F6005" w:rsidRPr="00FA2C9D" w:rsidRDefault="00FA2C9D" w:rsidP="00FA2C9D">
      <w:pPr>
        <w:spacing w:line="276" w:lineRule="auto"/>
        <w:ind w:firstLine="567"/>
        <w:jc w:val="both"/>
        <w:rPr>
          <w:rFonts w:ascii="Calibri" w:hAnsi="Calibri" w:cs="Calibri"/>
          <w:i/>
        </w:rPr>
      </w:pPr>
      <w:r w:rsidRPr="00FA2C9D">
        <w:rPr>
          <w:rFonts w:ascii="Calibri" w:hAnsi="Calibri" w:cs="Calibri"/>
          <w:i/>
        </w:rPr>
        <w:t xml:space="preserve">Analizând proiectul Regulamentului de organizare și funcționare a Registrului avocaților care desfășoară activități fiduciare și a Registrul avocaților care desfășoară servicii de stabilire temporară a sediului pentru societăți, prevăzute în </w:t>
      </w:r>
      <w:r w:rsidR="00225DD7" w:rsidRPr="00225DD7">
        <w:rPr>
          <w:rFonts w:ascii="Calibri" w:hAnsi="Calibri" w:cs="Calibri"/>
          <w:i/>
        </w:rPr>
        <w:t>art. 8 și 9 din Reglementarea sectorială a UNBR în aplicarea Legii nr. 129/2019</w:t>
      </w:r>
      <w:r w:rsidRPr="00FA2C9D">
        <w:rPr>
          <w:rFonts w:ascii="Calibri" w:hAnsi="Calibri" w:cs="Calibri"/>
          <w:i/>
        </w:rPr>
        <w:t>;</w:t>
      </w:r>
    </w:p>
    <w:p w14:paraId="79A70498" w14:textId="78D1BBB6" w:rsidR="00BF385E" w:rsidRPr="00FA2C9D" w:rsidRDefault="00BF385E" w:rsidP="00FA2C9D">
      <w:pPr>
        <w:spacing w:line="276" w:lineRule="auto"/>
        <w:ind w:firstLine="567"/>
        <w:jc w:val="both"/>
        <w:rPr>
          <w:rFonts w:ascii="Calibri" w:hAnsi="Calibri" w:cs="Calibri"/>
          <w:i/>
        </w:rPr>
      </w:pPr>
      <w:r w:rsidRPr="00FA2C9D">
        <w:rPr>
          <w:rFonts w:ascii="Calibri" w:hAnsi="Calibri" w:cs="Calibri"/>
          <w:i/>
        </w:rPr>
        <w:t xml:space="preserve">Comisia Permanentă, în ședința </w:t>
      </w:r>
      <w:r w:rsidR="00EC729E" w:rsidRPr="00FA2C9D">
        <w:rPr>
          <w:rFonts w:ascii="Calibri" w:hAnsi="Calibri" w:cs="Calibri"/>
          <w:i/>
        </w:rPr>
        <w:t>în sistem videoconferință</w:t>
      </w:r>
      <w:r w:rsidRPr="00FA2C9D">
        <w:rPr>
          <w:rFonts w:ascii="Calibri" w:hAnsi="Calibri" w:cs="Calibri"/>
          <w:i/>
        </w:rPr>
        <w:t xml:space="preserve"> din data de </w:t>
      </w:r>
      <w:r w:rsidR="00EC729E" w:rsidRPr="00FA2C9D">
        <w:rPr>
          <w:rFonts w:ascii="Calibri" w:hAnsi="Calibri" w:cs="Calibri"/>
          <w:i/>
        </w:rPr>
        <w:t>09 octombrie 2024</w:t>
      </w:r>
      <w:r w:rsidRPr="00FA2C9D">
        <w:rPr>
          <w:rFonts w:ascii="Calibri" w:hAnsi="Calibri" w:cs="Calibri"/>
          <w:i/>
        </w:rPr>
        <w:t>,</w:t>
      </w:r>
    </w:p>
    <w:p w14:paraId="3F1F8BF8" w14:textId="77777777" w:rsidR="00FA2C9D" w:rsidRPr="00AA281F" w:rsidRDefault="00FA2C9D" w:rsidP="00AA281F">
      <w:pPr>
        <w:spacing w:line="276" w:lineRule="auto"/>
        <w:jc w:val="center"/>
        <w:rPr>
          <w:rFonts w:ascii="Calibri" w:hAnsi="Calibri" w:cs="Calibri"/>
          <w:i/>
          <w:sz w:val="28"/>
          <w:szCs w:val="28"/>
        </w:rPr>
      </w:pPr>
    </w:p>
    <w:p w14:paraId="117DB56F" w14:textId="77777777" w:rsidR="00BF385E" w:rsidRPr="00AA281F" w:rsidRDefault="00BF385E" w:rsidP="00AA281F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AA281F">
        <w:rPr>
          <w:rFonts w:ascii="Calibri" w:hAnsi="Calibri" w:cs="Calibri"/>
          <w:b/>
          <w:bCs/>
          <w:sz w:val="28"/>
          <w:szCs w:val="28"/>
        </w:rPr>
        <w:t>D E C I D E :</w:t>
      </w:r>
    </w:p>
    <w:p w14:paraId="7639A79D" w14:textId="77777777" w:rsidR="00FA2C9D" w:rsidRPr="00AA281F" w:rsidRDefault="00FA2C9D" w:rsidP="00AA281F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670D0DE4" w14:textId="57BC5634" w:rsidR="00BF385E" w:rsidRDefault="00BF385E" w:rsidP="00FA2C9D">
      <w:pPr>
        <w:spacing w:line="276" w:lineRule="auto"/>
        <w:ind w:firstLine="567"/>
        <w:jc w:val="both"/>
        <w:rPr>
          <w:rFonts w:ascii="Calibri" w:hAnsi="Calibri" w:cs="Calibri"/>
          <w:bCs/>
        </w:rPr>
      </w:pPr>
      <w:r w:rsidRPr="00FA2C9D">
        <w:rPr>
          <w:rFonts w:ascii="Calibri" w:hAnsi="Calibri" w:cs="Calibri"/>
          <w:b/>
          <w:bCs/>
        </w:rPr>
        <w:tab/>
        <w:t>Art. 1</w:t>
      </w:r>
      <w:r w:rsidRPr="00FA2C9D">
        <w:rPr>
          <w:rFonts w:ascii="Calibri" w:hAnsi="Calibri" w:cs="Calibri"/>
          <w:bCs/>
        </w:rPr>
        <w:t xml:space="preserve"> </w:t>
      </w:r>
      <w:r w:rsidRPr="00FA2C9D">
        <w:rPr>
          <w:rFonts w:ascii="Calibri" w:hAnsi="Calibri" w:cs="Calibri"/>
          <w:b/>
          <w:bCs/>
        </w:rPr>
        <w:t xml:space="preserve">– </w:t>
      </w:r>
      <w:r w:rsidR="00F355BF" w:rsidRPr="00FA2C9D">
        <w:rPr>
          <w:rFonts w:ascii="Calibri" w:hAnsi="Calibri" w:cs="Calibri"/>
          <w:b/>
          <w:bCs/>
        </w:rPr>
        <w:t xml:space="preserve">(1) </w:t>
      </w:r>
      <w:r w:rsidRPr="00FA2C9D">
        <w:rPr>
          <w:rFonts w:ascii="Calibri" w:hAnsi="Calibri" w:cs="Calibri"/>
          <w:bCs/>
        </w:rPr>
        <w:t xml:space="preserve">Până la data de </w:t>
      </w:r>
      <w:r w:rsidR="006F6005" w:rsidRPr="00FA2C9D">
        <w:rPr>
          <w:rFonts w:ascii="Calibri" w:hAnsi="Calibri" w:cs="Calibri"/>
          <w:b/>
          <w:i/>
          <w:iCs/>
        </w:rPr>
        <w:t>04</w:t>
      </w:r>
      <w:r w:rsidRPr="00FA2C9D">
        <w:rPr>
          <w:rFonts w:ascii="Calibri" w:hAnsi="Calibri" w:cs="Calibri"/>
          <w:b/>
          <w:i/>
          <w:iCs/>
        </w:rPr>
        <w:t>.1</w:t>
      </w:r>
      <w:r w:rsidR="00FA2C9D">
        <w:rPr>
          <w:rFonts w:ascii="Calibri" w:hAnsi="Calibri" w:cs="Calibri"/>
          <w:b/>
          <w:i/>
          <w:iCs/>
        </w:rPr>
        <w:t>1</w:t>
      </w:r>
      <w:r w:rsidRPr="00FA2C9D">
        <w:rPr>
          <w:rFonts w:ascii="Calibri" w:hAnsi="Calibri" w:cs="Calibri"/>
          <w:b/>
          <w:i/>
          <w:iCs/>
        </w:rPr>
        <w:t>.2024</w:t>
      </w:r>
      <w:r w:rsidRPr="00FA2C9D">
        <w:rPr>
          <w:rFonts w:ascii="Calibri" w:hAnsi="Calibri" w:cs="Calibri"/>
          <w:bCs/>
        </w:rPr>
        <w:t>, se amână intrarea în vigoare a normelor interne ale UNBR date în aplicarea Legii nr. 129/2019 pentru prevenirea și combaterea spălării banilor și finanțării terorismului, adoptate prin Hotărârea Consiliului UNBR nr. 98/30.08.2024:</w:t>
      </w:r>
    </w:p>
    <w:p w14:paraId="467B1792" w14:textId="77777777" w:rsidR="00225DD7" w:rsidRPr="00FA2C9D" w:rsidRDefault="00225DD7" w:rsidP="00FA2C9D">
      <w:pPr>
        <w:spacing w:line="276" w:lineRule="auto"/>
        <w:ind w:firstLine="567"/>
        <w:jc w:val="both"/>
        <w:rPr>
          <w:rFonts w:ascii="Calibri" w:hAnsi="Calibri" w:cs="Calibri"/>
          <w:bCs/>
        </w:rPr>
      </w:pPr>
    </w:p>
    <w:p w14:paraId="7ADAC4A2" w14:textId="77777777" w:rsidR="00BF385E" w:rsidRPr="00FA2C9D" w:rsidRDefault="00BF385E" w:rsidP="00FA2C9D">
      <w:pPr>
        <w:spacing w:line="276" w:lineRule="auto"/>
        <w:jc w:val="both"/>
        <w:rPr>
          <w:rFonts w:ascii="Calibri" w:hAnsi="Calibri" w:cs="Calibri"/>
          <w:bCs/>
        </w:rPr>
      </w:pPr>
      <w:r w:rsidRPr="00FA2C9D">
        <w:rPr>
          <w:rFonts w:ascii="Calibri" w:hAnsi="Calibri" w:cs="Calibri"/>
          <w:bCs/>
        </w:rPr>
        <w:lastRenderedPageBreak/>
        <w:t xml:space="preserve">    1. Reglementarea sectorială a UNBR în aplicarea Legii nr. 129/2019;</w:t>
      </w:r>
    </w:p>
    <w:p w14:paraId="35B66EC4" w14:textId="77777777" w:rsidR="00BF385E" w:rsidRPr="00FA2C9D" w:rsidRDefault="00BF385E" w:rsidP="00FA2C9D">
      <w:pPr>
        <w:spacing w:line="276" w:lineRule="auto"/>
        <w:jc w:val="both"/>
        <w:rPr>
          <w:rFonts w:ascii="Calibri" w:hAnsi="Calibri" w:cs="Calibri"/>
          <w:bCs/>
        </w:rPr>
      </w:pPr>
      <w:r w:rsidRPr="00FA2C9D">
        <w:rPr>
          <w:rFonts w:ascii="Calibri" w:hAnsi="Calibri" w:cs="Calibri"/>
          <w:bCs/>
        </w:rPr>
        <w:t xml:space="preserve">    2. Procedura de control a organismului de autoreglementare UNBR în aplicarea Legii nr. 129/2019.</w:t>
      </w:r>
    </w:p>
    <w:p w14:paraId="32C42F0B" w14:textId="691E9CB6" w:rsidR="00BF385E" w:rsidRPr="00FA2C9D" w:rsidRDefault="00BF385E" w:rsidP="00FA2C9D">
      <w:pPr>
        <w:spacing w:line="276" w:lineRule="auto"/>
        <w:ind w:firstLine="567"/>
        <w:jc w:val="both"/>
        <w:rPr>
          <w:rFonts w:ascii="Calibri" w:hAnsi="Calibri" w:cs="Calibri"/>
          <w:bCs/>
        </w:rPr>
      </w:pPr>
      <w:r w:rsidRPr="00FA2C9D">
        <w:rPr>
          <w:rFonts w:ascii="Calibri" w:hAnsi="Calibri" w:cs="Calibri"/>
          <w:b/>
        </w:rPr>
        <w:t>(2)</w:t>
      </w:r>
      <w:r w:rsidRPr="00FA2C9D">
        <w:rPr>
          <w:rFonts w:ascii="Calibri" w:hAnsi="Calibri" w:cs="Calibri"/>
          <w:bCs/>
        </w:rPr>
        <w:t xml:space="preserve"> Până la această dată, Comisia Permanentă se va întruni pentru a </w:t>
      </w:r>
      <w:r w:rsidR="00225DD7">
        <w:rPr>
          <w:rFonts w:ascii="Calibri" w:hAnsi="Calibri" w:cs="Calibri"/>
          <w:bCs/>
        </w:rPr>
        <w:t xml:space="preserve">analiza și </w:t>
      </w:r>
      <w:r w:rsidRPr="00FA2C9D">
        <w:rPr>
          <w:rFonts w:ascii="Calibri" w:hAnsi="Calibri" w:cs="Calibri"/>
          <w:bCs/>
        </w:rPr>
        <w:t>decide</w:t>
      </w:r>
      <w:r w:rsidR="00225DD7">
        <w:rPr>
          <w:rFonts w:ascii="Calibri" w:hAnsi="Calibri" w:cs="Calibri"/>
          <w:bCs/>
        </w:rPr>
        <w:t xml:space="preserve"> aprobarea</w:t>
      </w:r>
      <w:r w:rsidR="00FA2C9D" w:rsidRPr="00FA2C9D">
        <w:rPr>
          <w:rFonts w:ascii="Calibri" w:hAnsi="Calibri" w:cs="Calibri"/>
          <w:bCs/>
        </w:rPr>
        <w:t xml:space="preserve"> Ghidul</w:t>
      </w:r>
      <w:r w:rsidR="00225DD7">
        <w:rPr>
          <w:rFonts w:ascii="Calibri" w:hAnsi="Calibri" w:cs="Calibri"/>
          <w:bCs/>
        </w:rPr>
        <w:t>ui</w:t>
      </w:r>
      <w:r w:rsidR="00FA2C9D" w:rsidRPr="00FA2C9D">
        <w:rPr>
          <w:rFonts w:ascii="Calibri" w:hAnsi="Calibri" w:cs="Calibri"/>
          <w:bCs/>
        </w:rPr>
        <w:t xml:space="preserve"> </w:t>
      </w:r>
      <w:r w:rsidR="00FA2C9D" w:rsidRPr="00FA2C9D">
        <w:rPr>
          <w:rFonts w:ascii="Calibri" w:hAnsi="Calibri" w:cs="Calibri"/>
        </w:rPr>
        <w:t>de aplicare a prevederilor legislației în domeniul prevenirii și combaterii spălării banilor și finanțării terorismului</w:t>
      </w:r>
      <w:r w:rsidRPr="00FA2C9D">
        <w:rPr>
          <w:rFonts w:ascii="Calibri" w:hAnsi="Calibri" w:cs="Calibri"/>
        </w:rPr>
        <w:t xml:space="preserve">. </w:t>
      </w:r>
      <w:r w:rsidRPr="00FA2C9D">
        <w:rPr>
          <w:rFonts w:ascii="Calibri" w:hAnsi="Calibri" w:cs="Calibri"/>
          <w:bCs/>
        </w:rPr>
        <w:t xml:space="preserve"> </w:t>
      </w:r>
    </w:p>
    <w:p w14:paraId="614190E7" w14:textId="77777777" w:rsidR="00FA2C9D" w:rsidRPr="00FA2C9D" w:rsidRDefault="00FA2C9D" w:rsidP="00FA2C9D">
      <w:pPr>
        <w:spacing w:line="276" w:lineRule="auto"/>
        <w:ind w:firstLine="567"/>
        <w:jc w:val="both"/>
        <w:rPr>
          <w:rFonts w:ascii="Calibri" w:hAnsi="Calibri" w:cs="Calibri"/>
          <w:b/>
          <w:bCs/>
        </w:rPr>
      </w:pPr>
    </w:p>
    <w:p w14:paraId="2B4D8AAB" w14:textId="77777777" w:rsidR="00BF385E" w:rsidRPr="00FA2C9D" w:rsidRDefault="00BF385E" w:rsidP="00FA2C9D">
      <w:pPr>
        <w:spacing w:line="276" w:lineRule="auto"/>
        <w:ind w:firstLine="720"/>
        <w:jc w:val="both"/>
        <w:rPr>
          <w:rFonts w:ascii="Calibri" w:hAnsi="Calibri" w:cs="Calibri"/>
        </w:rPr>
      </w:pPr>
      <w:r w:rsidRPr="00FA2C9D">
        <w:rPr>
          <w:rFonts w:ascii="Calibri" w:hAnsi="Calibri" w:cs="Calibri"/>
          <w:b/>
          <w:bCs/>
        </w:rPr>
        <w:t xml:space="preserve">Art. 2 – (1) </w:t>
      </w:r>
      <w:r w:rsidRPr="00FA2C9D">
        <w:rPr>
          <w:rFonts w:ascii="Calibri" w:hAnsi="Calibri" w:cs="Calibri"/>
        </w:rPr>
        <w:t>Decizia Comisiei Permanente va fi supusă ratificării Consiliului UNBR.</w:t>
      </w:r>
    </w:p>
    <w:p w14:paraId="58CD9B82" w14:textId="77777777" w:rsidR="00BF385E" w:rsidRPr="00FA2C9D" w:rsidRDefault="00BF385E" w:rsidP="00FA2C9D">
      <w:pPr>
        <w:spacing w:line="276" w:lineRule="auto"/>
        <w:ind w:firstLine="720"/>
        <w:jc w:val="both"/>
        <w:rPr>
          <w:rFonts w:ascii="Calibri" w:hAnsi="Calibri" w:cs="Calibri"/>
          <w:bCs/>
        </w:rPr>
      </w:pPr>
      <w:r w:rsidRPr="00FA2C9D">
        <w:rPr>
          <w:rFonts w:ascii="Calibri" w:hAnsi="Calibri" w:cs="Calibri"/>
          <w:b/>
          <w:bCs/>
        </w:rPr>
        <w:t xml:space="preserve">(2) </w:t>
      </w:r>
      <w:r w:rsidRPr="00FA2C9D">
        <w:rPr>
          <w:rFonts w:ascii="Calibri" w:hAnsi="Calibri" w:cs="Calibri"/>
        </w:rPr>
        <w:t xml:space="preserve">Prezenta hotărâre se comunică membrilor Consiliului UNBR și Barourilor </w:t>
      </w:r>
      <w:r w:rsidRPr="00FA2C9D">
        <w:rPr>
          <w:rFonts w:ascii="Calibri" w:hAnsi="Calibri" w:cs="Calibri"/>
          <w:bCs/>
        </w:rPr>
        <w:t>și se afișează pe website-</w:t>
      </w:r>
      <w:proofErr w:type="spellStart"/>
      <w:r w:rsidRPr="00FA2C9D">
        <w:rPr>
          <w:rFonts w:ascii="Calibri" w:hAnsi="Calibri" w:cs="Calibri"/>
          <w:bCs/>
        </w:rPr>
        <w:t>ul</w:t>
      </w:r>
      <w:proofErr w:type="spellEnd"/>
      <w:r w:rsidRPr="00FA2C9D">
        <w:rPr>
          <w:rFonts w:ascii="Calibri" w:hAnsi="Calibri" w:cs="Calibri"/>
          <w:bCs/>
        </w:rPr>
        <w:t xml:space="preserve"> </w:t>
      </w:r>
      <w:hyperlink r:id="rId8" w:history="1">
        <w:r w:rsidRPr="00FA2C9D">
          <w:rPr>
            <w:rStyle w:val="Hyperlink"/>
            <w:rFonts w:ascii="Calibri" w:hAnsi="Calibri" w:cs="Calibri"/>
            <w:bCs/>
          </w:rPr>
          <w:t>www.unbr.ro</w:t>
        </w:r>
      </w:hyperlink>
      <w:r w:rsidRPr="00FA2C9D">
        <w:rPr>
          <w:rFonts w:ascii="Calibri" w:hAnsi="Calibri" w:cs="Calibri"/>
          <w:bCs/>
        </w:rPr>
        <w:t xml:space="preserve"> .</w:t>
      </w:r>
    </w:p>
    <w:p w14:paraId="795C044D" w14:textId="77777777" w:rsidR="007839C5" w:rsidRPr="00FA2C9D" w:rsidRDefault="007839C5" w:rsidP="00FA2C9D">
      <w:pPr>
        <w:spacing w:line="276" w:lineRule="auto"/>
        <w:jc w:val="both"/>
        <w:rPr>
          <w:rFonts w:ascii="Calibri" w:hAnsi="Calibri" w:cs="Calibri"/>
          <w:bCs/>
        </w:rPr>
      </w:pPr>
    </w:p>
    <w:p w14:paraId="1F3D209A" w14:textId="77777777" w:rsidR="000578D0" w:rsidRDefault="000578D0" w:rsidP="00FA2C9D">
      <w:pPr>
        <w:spacing w:line="276" w:lineRule="auto"/>
        <w:jc w:val="both"/>
        <w:rPr>
          <w:rFonts w:ascii="Calibri" w:hAnsi="Calibri" w:cs="Calibri"/>
          <w:bCs/>
        </w:rPr>
      </w:pPr>
    </w:p>
    <w:p w14:paraId="2FE6E3C8" w14:textId="77777777" w:rsidR="00AA281F" w:rsidRDefault="00AA281F" w:rsidP="00FA2C9D">
      <w:pPr>
        <w:spacing w:line="276" w:lineRule="auto"/>
        <w:jc w:val="both"/>
        <w:rPr>
          <w:rFonts w:ascii="Calibri" w:hAnsi="Calibri" w:cs="Calibri"/>
          <w:bCs/>
        </w:rPr>
      </w:pPr>
    </w:p>
    <w:p w14:paraId="40CE006F" w14:textId="77777777" w:rsidR="00AA281F" w:rsidRPr="00FA2C9D" w:rsidRDefault="00AA281F" w:rsidP="00FA2C9D">
      <w:pPr>
        <w:spacing w:line="276" w:lineRule="auto"/>
        <w:jc w:val="both"/>
        <w:rPr>
          <w:rFonts w:ascii="Calibri" w:hAnsi="Calibri" w:cs="Calibri"/>
          <w:bCs/>
        </w:rPr>
      </w:pPr>
    </w:p>
    <w:p w14:paraId="4E5B1CA8" w14:textId="77777777" w:rsidR="009B58A2" w:rsidRPr="00AA281F" w:rsidRDefault="009B58A2" w:rsidP="00FA2C9D">
      <w:pPr>
        <w:spacing w:line="276" w:lineRule="auto"/>
        <w:jc w:val="both"/>
        <w:rPr>
          <w:rFonts w:ascii="Calibri" w:hAnsi="Calibri" w:cs="Calibri"/>
          <w:bCs/>
          <w:sz w:val="32"/>
          <w:szCs w:val="32"/>
        </w:rPr>
      </w:pPr>
    </w:p>
    <w:p w14:paraId="1D66F8B2" w14:textId="02F4869B" w:rsidR="000578D0" w:rsidRPr="00AA281F" w:rsidRDefault="000578D0" w:rsidP="00FA2C9D">
      <w:pPr>
        <w:spacing w:line="276" w:lineRule="auto"/>
        <w:jc w:val="center"/>
        <w:rPr>
          <w:rFonts w:ascii="Calibri" w:hAnsi="Calibri" w:cs="Calibri"/>
          <w:b/>
          <w:bCs/>
          <w:iCs/>
          <w:sz w:val="32"/>
          <w:szCs w:val="32"/>
        </w:rPr>
      </w:pPr>
      <w:r w:rsidRPr="00AA281F">
        <w:rPr>
          <w:rFonts w:ascii="Calibri" w:hAnsi="Calibri" w:cs="Calibri"/>
          <w:b/>
          <w:bCs/>
          <w:iCs/>
          <w:sz w:val="32"/>
          <w:szCs w:val="32"/>
        </w:rPr>
        <w:t>C O M I S I A     P E R M A N E N T Ă</w:t>
      </w:r>
    </w:p>
    <w:p w14:paraId="4973DCD9" w14:textId="029B5DB7" w:rsidR="008A3E92" w:rsidRPr="00AA281F" w:rsidRDefault="008A3E92" w:rsidP="00FA2C9D">
      <w:pPr>
        <w:spacing w:line="276" w:lineRule="auto"/>
        <w:ind w:right="29"/>
        <w:jc w:val="center"/>
        <w:rPr>
          <w:rFonts w:ascii="Calibri" w:hAnsi="Calibri" w:cs="Calibri"/>
          <w:b/>
          <w:sz w:val="32"/>
          <w:szCs w:val="32"/>
        </w:rPr>
      </w:pPr>
    </w:p>
    <w:sectPr w:rsidR="008A3E92" w:rsidRPr="00AA281F" w:rsidSect="000F4076">
      <w:footerReference w:type="even" r:id="rId9"/>
      <w:footerReference w:type="default" r:id="rId10"/>
      <w:pgSz w:w="11909" w:h="16834" w:code="9"/>
      <w:pgMar w:top="851" w:right="994" w:bottom="360" w:left="1560" w:header="706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41427" w14:textId="77777777" w:rsidR="00C13AEA" w:rsidRDefault="00C13AEA">
      <w:r>
        <w:separator/>
      </w:r>
    </w:p>
  </w:endnote>
  <w:endnote w:type="continuationSeparator" w:id="0">
    <w:p w14:paraId="0B35F293" w14:textId="77777777" w:rsidR="00C13AEA" w:rsidRDefault="00C1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9B186" w14:textId="77777777" w:rsidR="005657C2" w:rsidRDefault="005657C2" w:rsidP="00D20D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F1C5FDC" w14:textId="77777777" w:rsidR="005657C2" w:rsidRDefault="005657C2" w:rsidP="00153D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91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C2FC7" w14:textId="778BD66E" w:rsidR="00FA2C9D" w:rsidRDefault="00FA2C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6D3F8B" w14:textId="77777777" w:rsidR="005657C2" w:rsidRDefault="005657C2" w:rsidP="00153D2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EB017" w14:textId="77777777" w:rsidR="00C13AEA" w:rsidRDefault="00C13AEA">
      <w:r>
        <w:separator/>
      </w:r>
    </w:p>
  </w:footnote>
  <w:footnote w:type="continuationSeparator" w:id="0">
    <w:p w14:paraId="68570A3F" w14:textId="77777777" w:rsidR="00C13AEA" w:rsidRDefault="00C13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26BD6"/>
    <w:multiLevelType w:val="hybridMultilevel"/>
    <w:tmpl w:val="503699FC"/>
    <w:lvl w:ilvl="0" w:tplc="695A08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SimSu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2F691D"/>
    <w:multiLevelType w:val="hybridMultilevel"/>
    <w:tmpl w:val="B8BEC48A"/>
    <w:lvl w:ilvl="0" w:tplc="CCDEF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66796"/>
    <w:multiLevelType w:val="hybridMultilevel"/>
    <w:tmpl w:val="30861368"/>
    <w:lvl w:ilvl="0" w:tplc="9A1A5AB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EE2A45"/>
    <w:multiLevelType w:val="hybridMultilevel"/>
    <w:tmpl w:val="3BB4DC8A"/>
    <w:lvl w:ilvl="0" w:tplc="7302A8FC">
      <w:start w:val="1"/>
      <w:numFmt w:val="lowerLetter"/>
      <w:lvlText w:val="%1)"/>
      <w:lvlJc w:val="left"/>
      <w:pPr>
        <w:ind w:left="60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1DB43D81"/>
    <w:multiLevelType w:val="hybridMultilevel"/>
    <w:tmpl w:val="D30C3016"/>
    <w:lvl w:ilvl="0" w:tplc="43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A51A4D"/>
    <w:multiLevelType w:val="hybridMultilevel"/>
    <w:tmpl w:val="4C887D06"/>
    <w:lvl w:ilvl="0" w:tplc="66CAE86A">
      <w:start w:val="1"/>
      <w:numFmt w:val="bullet"/>
      <w:lvlText w:val="–"/>
      <w:lvlJc w:val="left"/>
      <w:pPr>
        <w:ind w:left="128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03C2FFA"/>
    <w:multiLevelType w:val="hybridMultilevel"/>
    <w:tmpl w:val="756A06AE"/>
    <w:lvl w:ilvl="0" w:tplc="6694D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197633"/>
    <w:multiLevelType w:val="hybridMultilevel"/>
    <w:tmpl w:val="22B84304"/>
    <w:lvl w:ilvl="0" w:tplc="FC7CADD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45F62346"/>
    <w:multiLevelType w:val="hybridMultilevel"/>
    <w:tmpl w:val="540E2422"/>
    <w:lvl w:ilvl="0" w:tplc="D7101A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4AB3783E"/>
    <w:multiLevelType w:val="hybridMultilevel"/>
    <w:tmpl w:val="C1E85C36"/>
    <w:lvl w:ilvl="0" w:tplc="ACEA27A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53EC90B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466114D"/>
    <w:multiLevelType w:val="hybridMultilevel"/>
    <w:tmpl w:val="2C8074BC"/>
    <w:lvl w:ilvl="0" w:tplc="BD16773E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F4FF7"/>
    <w:multiLevelType w:val="hybridMultilevel"/>
    <w:tmpl w:val="AC885DE8"/>
    <w:lvl w:ilvl="0" w:tplc="50263EB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9511A89"/>
    <w:multiLevelType w:val="hybridMultilevel"/>
    <w:tmpl w:val="244A75B2"/>
    <w:lvl w:ilvl="0" w:tplc="4CA490F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6B2666EF"/>
    <w:multiLevelType w:val="hybridMultilevel"/>
    <w:tmpl w:val="39920CAE"/>
    <w:lvl w:ilvl="0" w:tplc="A19C453A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6C68243C"/>
    <w:multiLevelType w:val="hybridMultilevel"/>
    <w:tmpl w:val="DD209D6A"/>
    <w:lvl w:ilvl="0" w:tplc="5680F8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168AB"/>
    <w:multiLevelType w:val="hybridMultilevel"/>
    <w:tmpl w:val="427E5EA6"/>
    <w:lvl w:ilvl="0" w:tplc="43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21329824">
    <w:abstractNumId w:val="6"/>
  </w:num>
  <w:num w:numId="2" w16cid:durableId="1835876356">
    <w:abstractNumId w:val="12"/>
  </w:num>
  <w:num w:numId="3" w16cid:durableId="231896430">
    <w:abstractNumId w:val="0"/>
  </w:num>
  <w:num w:numId="4" w16cid:durableId="1103305638">
    <w:abstractNumId w:val="5"/>
  </w:num>
  <w:num w:numId="5" w16cid:durableId="1570185671">
    <w:abstractNumId w:val="16"/>
  </w:num>
  <w:num w:numId="6" w16cid:durableId="208077620">
    <w:abstractNumId w:val="9"/>
  </w:num>
  <w:num w:numId="7" w16cid:durableId="265234937">
    <w:abstractNumId w:val="4"/>
  </w:num>
  <w:num w:numId="8" w16cid:durableId="1935086288">
    <w:abstractNumId w:val="2"/>
  </w:num>
  <w:num w:numId="9" w16cid:durableId="1610432100">
    <w:abstractNumId w:val="1"/>
  </w:num>
  <w:num w:numId="10" w16cid:durableId="9088848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8144264">
    <w:abstractNumId w:val="3"/>
  </w:num>
  <w:num w:numId="12" w16cid:durableId="1493906293">
    <w:abstractNumId w:val="14"/>
  </w:num>
  <w:num w:numId="13" w16cid:durableId="11677941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4924066">
    <w:abstractNumId w:val="10"/>
  </w:num>
  <w:num w:numId="15" w16cid:durableId="1728643966">
    <w:abstractNumId w:val="13"/>
  </w:num>
  <w:num w:numId="16" w16cid:durableId="1466310790">
    <w:abstractNumId w:val="7"/>
  </w:num>
  <w:num w:numId="17" w16cid:durableId="10244745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46"/>
    <w:rsid w:val="00000904"/>
    <w:rsid w:val="00001F8D"/>
    <w:rsid w:val="0000273B"/>
    <w:rsid w:val="0000289E"/>
    <w:rsid w:val="00007ED9"/>
    <w:rsid w:val="00013D03"/>
    <w:rsid w:val="000155C0"/>
    <w:rsid w:val="0001709B"/>
    <w:rsid w:val="00020A95"/>
    <w:rsid w:val="000218C7"/>
    <w:rsid w:val="000248D7"/>
    <w:rsid w:val="000407E6"/>
    <w:rsid w:val="0004512A"/>
    <w:rsid w:val="00051178"/>
    <w:rsid w:val="000526BF"/>
    <w:rsid w:val="000578D0"/>
    <w:rsid w:val="00064EB6"/>
    <w:rsid w:val="000662DA"/>
    <w:rsid w:val="00071B2A"/>
    <w:rsid w:val="000923B3"/>
    <w:rsid w:val="0009384E"/>
    <w:rsid w:val="00093FBB"/>
    <w:rsid w:val="000A183A"/>
    <w:rsid w:val="000A3F79"/>
    <w:rsid w:val="000A416B"/>
    <w:rsid w:val="000A5F37"/>
    <w:rsid w:val="000A6091"/>
    <w:rsid w:val="000A6C37"/>
    <w:rsid w:val="000A7402"/>
    <w:rsid w:val="000C4FE3"/>
    <w:rsid w:val="000E1A10"/>
    <w:rsid w:val="000E2B43"/>
    <w:rsid w:val="000E5A7D"/>
    <w:rsid w:val="000F101C"/>
    <w:rsid w:val="000F3AF4"/>
    <w:rsid w:val="000F4076"/>
    <w:rsid w:val="001037CA"/>
    <w:rsid w:val="00111000"/>
    <w:rsid w:val="00112BAF"/>
    <w:rsid w:val="00115EAF"/>
    <w:rsid w:val="00120153"/>
    <w:rsid w:val="001226F7"/>
    <w:rsid w:val="00132F10"/>
    <w:rsid w:val="001408BB"/>
    <w:rsid w:val="00140D22"/>
    <w:rsid w:val="00143FCF"/>
    <w:rsid w:val="00150663"/>
    <w:rsid w:val="00153D29"/>
    <w:rsid w:val="0016228E"/>
    <w:rsid w:val="00162E87"/>
    <w:rsid w:val="00170AC7"/>
    <w:rsid w:val="00173FA5"/>
    <w:rsid w:val="00174CD4"/>
    <w:rsid w:val="00176E1B"/>
    <w:rsid w:val="001816E8"/>
    <w:rsid w:val="0018468E"/>
    <w:rsid w:val="001A7D8E"/>
    <w:rsid w:val="001B259F"/>
    <w:rsid w:val="001C4EC9"/>
    <w:rsid w:val="001D345A"/>
    <w:rsid w:val="001E2E8F"/>
    <w:rsid w:val="001E3AB1"/>
    <w:rsid w:val="001E4022"/>
    <w:rsid w:val="001E559F"/>
    <w:rsid w:val="001F012C"/>
    <w:rsid w:val="001F12CE"/>
    <w:rsid w:val="001F2110"/>
    <w:rsid w:val="00201289"/>
    <w:rsid w:val="00204634"/>
    <w:rsid w:val="00205C4F"/>
    <w:rsid w:val="00207D12"/>
    <w:rsid w:val="00214276"/>
    <w:rsid w:val="0021493B"/>
    <w:rsid w:val="00214FE5"/>
    <w:rsid w:val="00216F96"/>
    <w:rsid w:val="002225EA"/>
    <w:rsid w:val="00225DD7"/>
    <w:rsid w:val="00231228"/>
    <w:rsid w:val="0023457E"/>
    <w:rsid w:val="00236627"/>
    <w:rsid w:val="0024291E"/>
    <w:rsid w:val="00247E84"/>
    <w:rsid w:val="00251A8C"/>
    <w:rsid w:val="002702F6"/>
    <w:rsid w:val="00275D46"/>
    <w:rsid w:val="002776D0"/>
    <w:rsid w:val="002935AB"/>
    <w:rsid w:val="002948AC"/>
    <w:rsid w:val="002A4BBD"/>
    <w:rsid w:val="002A7AA7"/>
    <w:rsid w:val="002B2501"/>
    <w:rsid w:val="002B2D95"/>
    <w:rsid w:val="002C7552"/>
    <w:rsid w:val="002D18BC"/>
    <w:rsid w:val="002D464E"/>
    <w:rsid w:val="002D58D4"/>
    <w:rsid w:val="002E6792"/>
    <w:rsid w:val="002E7D03"/>
    <w:rsid w:val="002F4A0B"/>
    <w:rsid w:val="002F75AB"/>
    <w:rsid w:val="00301BC0"/>
    <w:rsid w:val="003027CB"/>
    <w:rsid w:val="003066DD"/>
    <w:rsid w:val="00310483"/>
    <w:rsid w:val="00312AC7"/>
    <w:rsid w:val="00335BE1"/>
    <w:rsid w:val="003559EC"/>
    <w:rsid w:val="00365870"/>
    <w:rsid w:val="00373910"/>
    <w:rsid w:val="003747D4"/>
    <w:rsid w:val="00380430"/>
    <w:rsid w:val="00380F2A"/>
    <w:rsid w:val="00383AF6"/>
    <w:rsid w:val="00396316"/>
    <w:rsid w:val="003A4F81"/>
    <w:rsid w:val="003B2D8E"/>
    <w:rsid w:val="003B4D96"/>
    <w:rsid w:val="003C15CB"/>
    <w:rsid w:val="003C7807"/>
    <w:rsid w:val="003D15A1"/>
    <w:rsid w:val="003D5944"/>
    <w:rsid w:val="003D59AA"/>
    <w:rsid w:val="003E6A01"/>
    <w:rsid w:val="003E7ABC"/>
    <w:rsid w:val="003F1431"/>
    <w:rsid w:val="003F5D2A"/>
    <w:rsid w:val="003F6BB3"/>
    <w:rsid w:val="003F718C"/>
    <w:rsid w:val="004014D2"/>
    <w:rsid w:val="00402469"/>
    <w:rsid w:val="00403B00"/>
    <w:rsid w:val="0040405C"/>
    <w:rsid w:val="00407E7A"/>
    <w:rsid w:val="00412389"/>
    <w:rsid w:val="00417FA3"/>
    <w:rsid w:val="004243DB"/>
    <w:rsid w:val="00435118"/>
    <w:rsid w:val="00444122"/>
    <w:rsid w:val="00460436"/>
    <w:rsid w:val="00465D2A"/>
    <w:rsid w:val="00471479"/>
    <w:rsid w:val="00473291"/>
    <w:rsid w:val="00480505"/>
    <w:rsid w:val="00480CA6"/>
    <w:rsid w:val="004844F8"/>
    <w:rsid w:val="00485A0A"/>
    <w:rsid w:val="004A0F8E"/>
    <w:rsid w:val="004A13DB"/>
    <w:rsid w:val="004A1D70"/>
    <w:rsid w:val="004B54DC"/>
    <w:rsid w:val="004C402B"/>
    <w:rsid w:val="004D254B"/>
    <w:rsid w:val="004D358C"/>
    <w:rsid w:val="004E3EE3"/>
    <w:rsid w:val="004E755C"/>
    <w:rsid w:val="00503749"/>
    <w:rsid w:val="00503A55"/>
    <w:rsid w:val="00505143"/>
    <w:rsid w:val="005059B7"/>
    <w:rsid w:val="00520F96"/>
    <w:rsid w:val="0052619D"/>
    <w:rsid w:val="00530CEF"/>
    <w:rsid w:val="00532C5A"/>
    <w:rsid w:val="00534AB1"/>
    <w:rsid w:val="00544C14"/>
    <w:rsid w:val="00546C57"/>
    <w:rsid w:val="005501AF"/>
    <w:rsid w:val="00551332"/>
    <w:rsid w:val="00551D71"/>
    <w:rsid w:val="005531F8"/>
    <w:rsid w:val="0055552F"/>
    <w:rsid w:val="00555640"/>
    <w:rsid w:val="00557AAE"/>
    <w:rsid w:val="005657C2"/>
    <w:rsid w:val="00582613"/>
    <w:rsid w:val="00585A9B"/>
    <w:rsid w:val="005A32F8"/>
    <w:rsid w:val="005A71CE"/>
    <w:rsid w:val="005B40CB"/>
    <w:rsid w:val="005C15BE"/>
    <w:rsid w:val="005C2555"/>
    <w:rsid w:val="005C3B2A"/>
    <w:rsid w:val="005C6270"/>
    <w:rsid w:val="005D06F2"/>
    <w:rsid w:val="005D12DF"/>
    <w:rsid w:val="005D3226"/>
    <w:rsid w:val="005D5364"/>
    <w:rsid w:val="005E022F"/>
    <w:rsid w:val="005E3278"/>
    <w:rsid w:val="005E35B7"/>
    <w:rsid w:val="005E3A2A"/>
    <w:rsid w:val="005E44E5"/>
    <w:rsid w:val="005E4AC3"/>
    <w:rsid w:val="005E6B5A"/>
    <w:rsid w:val="005F4292"/>
    <w:rsid w:val="006040D7"/>
    <w:rsid w:val="00614D0C"/>
    <w:rsid w:val="00624311"/>
    <w:rsid w:val="006250E8"/>
    <w:rsid w:val="006341ED"/>
    <w:rsid w:val="006350D5"/>
    <w:rsid w:val="0063571C"/>
    <w:rsid w:val="006360FF"/>
    <w:rsid w:val="00640A85"/>
    <w:rsid w:val="00641C02"/>
    <w:rsid w:val="00642D5B"/>
    <w:rsid w:val="00642F6E"/>
    <w:rsid w:val="0064399D"/>
    <w:rsid w:val="006528BC"/>
    <w:rsid w:val="006602E3"/>
    <w:rsid w:val="00676B35"/>
    <w:rsid w:val="00684554"/>
    <w:rsid w:val="006A2239"/>
    <w:rsid w:val="006A26BD"/>
    <w:rsid w:val="006A55F7"/>
    <w:rsid w:val="006A5E27"/>
    <w:rsid w:val="006A704F"/>
    <w:rsid w:val="006B246B"/>
    <w:rsid w:val="006B327B"/>
    <w:rsid w:val="006B55BD"/>
    <w:rsid w:val="006B64AF"/>
    <w:rsid w:val="006D10FA"/>
    <w:rsid w:val="006D3653"/>
    <w:rsid w:val="006E139C"/>
    <w:rsid w:val="006E190A"/>
    <w:rsid w:val="006E3578"/>
    <w:rsid w:val="006E67EB"/>
    <w:rsid w:val="006F6005"/>
    <w:rsid w:val="007024C8"/>
    <w:rsid w:val="00704863"/>
    <w:rsid w:val="00706223"/>
    <w:rsid w:val="00712BF9"/>
    <w:rsid w:val="00714E98"/>
    <w:rsid w:val="00736C4F"/>
    <w:rsid w:val="007373F7"/>
    <w:rsid w:val="00752BEE"/>
    <w:rsid w:val="0075413D"/>
    <w:rsid w:val="0076776B"/>
    <w:rsid w:val="00771074"/>
    <w:rsid w:val="00775A81"/>
    <w:rsid w:val="007761F5"/>
    <w:rsid w:val="007839C5"/>
    <w:rsid w:val="007926BB"/>
    <w:rsid w:val="0079374A"/>
    <w:rsid w:val="0079794A"/>
    <w:rsid w:val="007A3FB2"/>
    <w:rsid w:val="007A7F48"/>
    <w:rsid w:val="007B4E40"/>
    <w:rsid w:val="007C0766"/>
    <w:rsid w:val="007C147A"/>
    <w:rsid w:val="007C2E49"/>
    <w:rsid w:val="007C7090"/>
    <w:rsid w:val="007D4709"/>
    <w:rsid w:val="007E2B38"/>
    <w:rsid w:val="007E4017"/>
    <w:rsid w:val="0081135B"/>
    <w:rsid w:val="00811DF0"/>
    <w:rsid w:val="00812D8F"/>
    <w:rsid w:val="00813681"/>
    <w:rsid w:val="00813731"/>
    <w:rsid w:val="00826069"/>
    <w:rsid w:val="00830F87"/>
    <w:rsid w:val="008349A5"/>
    <w:rsid w:val="00834E61"/>
    <w:rsid w:val="00867911"/>
    <w:rsid w:val="008741D7"/>
    <w:rsid w:val="00874441"/>
    <w:rsid w:val="00874BEE"/>
    <w:rsid w:val="00882CB5"/>
    <w:rsid w:val="0089193A"/>
    <w:rsid w:val="008919CD"/>
    <w:rsid w:val="008A3640"/>
    <w:rsid w:val="008A3E92"/>
    <w:rsid w:val="008B6D37"/>
    <w:rsid w:val="008C23DF"/>
    <w:rsid w:val="008C542C"/>
    <w:rsid w:val="008D5BB2"/>
    <w:rsid w:val="008E4FD4"/>
    <w:rsid w:val="008F23A1"/>
    <w:rsid w:val="008F3A13"/>
    <w:rsid w:val="0090177A"/>
    <w:rsid w:val="00911009"/>
    <w:rsid w:val="009134F8"/>
    <w:rsid w:val="00932928"/>
    <w:rsid w:val="00940CC3"/>
    <w:rsid w:val="0094336D"/>
    <w:rsid w:val="00943E24"/>
    <w:rsid w:val="00943E8C"/>
    <w:rsid w:val="009470DD"/>
    <w:rsid w:val="0095265D"/>
    <w:rsid w:val="00957700"/>
    <w:rsid w:val="00957AAA"/>
    <w:rsid w:val="00961997"/>
    <w:rsid w:val="00963E2F"/>
    <w:rsid w:val="009677F4"/>
    <w:rsid w:val="009739AD"/>
    <w:rsid w:val="00983D62"/>
    <w:rsid w:val="0099196B"/>
    <w:rsid w:val="009A0094"/>
    <w:rsid w:val="009A2E80"/>
    <w:rsid w:val="009A37CC"/>
    <w:rsid w:val="009B58A2"/>
    <w:rsid w:val="009B6CAC"/>
    <w:rsid w:val="009C18FD"/>
    <w:rsid w:val="009C2823"/>
    <w:rsid w:val="009D26ED"/>
    <w:rsid w:val="009D5C83"/>
    <w:rsid w:val="009D78D5"/>
    <w:rsid w:val="009E76E5"/>
    <w:rsid w:val="009F09E3"/>
    <w:rsid w:val="00A07BD0"/>
    <w:rsid w:val="00A12B99"/>
    <w:rsid w:val="00A21A96"/>
    <w:rsid w:val="00A23240"/>
    <w:rsid w:val="00A2405A"/>
    <w:rsid w:val="00A26D4C"/>
    <w:rsid w:val="00A40421"/>
    <w:rsid w:val="00A43C54"/>
    <w:rsid w:val="00A646A5"/>
    <w:rsid w:val="00A65A78"/>
    <w:rsid w:val="00A67D40"/>
    <w:rsid w:val="00A71186"/>
    <w:rsid w:val="00A777E8"/>
    <w:rsid w:val="00AA281F"/>
    <w:rsid w:val="00AA2D47"/>
    <w:rsid w:val="00AA4353"/>
    <w:rsid w:val="00AA4AE6"/>
    <w:rsid w:val="00AB41A0"/>
    <w:rsid w:val="00AB7AB6"/>
    <w:rsid w:val="00AC7170"/>
    <w:rsid w:val="00AD4893"/>
    <w:rsid w:val="00AD662B"/>
    <w:rsid w:val="00AD6F0C"/>
    <w:rsid w:val="00AD6F63"/>
    <w:rsid w:val="00AD7580"/>
    <w:rsid w:val="00AE0505"/>
    <w:rsid w:val="00AE4A84"/>
    <w:rsid w:val="00AE568C"/>
    <w:rsid w:val="00B01B62"/>
    <w:rsid w:val="00B049F9"/>
    <w:rsid w:val="00B14195"/>
    <w:rsid w:val="00B1565B"/>
    <w:rsid w:val="00B16F28"/>
    <w:rsid w:val="00B230D9"/>
    <w:rsid w:val="00B34674"/>
    <w:rsid w:val="00B40367"/>
    <w:rsid w:val="00B41F2A"/>
    <w:rsid w:val="00B4373B"/>
    <w:rsid w:val="00B43774"/>
    <w:rsid w:val="00B6170B"/>
    <w:rsid w:val="00B629F5"/>
    <w:rsid w:val="00B67CAA"/>
    <w:rsid w:val="00B97A36"/>
    <w:rsid w:val="00B97FF0"/>
    <w:rsid w:val="00BA2652"/>
    <w:rsid w:val="00BA3FE2"/>
    <w:rsid w:val="00BB070D"/>
    <w:rsid w:val="00BB59A8"/>
    <w:rsid w:val="00BC0D10"/>
    <w:rsid w:val="00BE0E58"/>
    <w:rsid w:val="00BE12F5"/>
    <w:rsid w:val="00BE6568"/>
    <w:rsid w:val="00BF385E"/>
    <w:rsid w:val="00C10E29"/>
    <w:rsid w:val="00C13AEA"/>
    <w:rsid w:val="00C22DD0"/>
    <w:rsid w:val="00C23AD2"/>
    <w:rsid w:val="00C26421"/>
    <w:rsid w:val="00C37010"/>
    <w:rsid w:val="00C42EAB"/>
    <w:rsid w:val="00C50ABC"/>
    <w:rsid w:val="00C65BBF"/>
    <w:rsid w:val="00C679D8"/>
    <w:rsid w:val="00C704B6"/>
    <w:rsid w:val="00C759F2"/>
    <w:rsid w:val="00C7763C"/>
    <w:rsid w:val="00C93CEA"/>
    <w:rsid w:val="00C97639"/>
    <w:rsid w:val="00CA7DE1"/>
    <w:rsid w:val="00CC00E5"/>
    <w:rsid w:val="00CD2178"/>
    <w:rsid w:val="00CE5784"/>
    <w:rsid w:val="00CE67CE"/>
    <w:rsid w:val="00CF0D78"/>
    <w:rsid w:val="00CF39A3"/>
    <w:rsid w:val="00D01ECF"/>
    <w:rsid w:val="00D071EF"/>
    <w:rsid w:val="00D102B2"/>
    <w:rsid w:val="00D151D9"/>
    <w:rsid w:val="00D20D3F"/>
    <w:rsid w:val="00D2236C"/>
    <w:rsid w:val="00D23254"/>
    <w:rsid w:val="00D24589"/>
    <w:rsid w:val="00D3331D"/>
    <w:rsid w:val="00D355D3"/>
    <w:rsid w:val="00D37B74"/>
    <w:rsid w:val="00D5782A"/>
    <w:rsid w:val="00D61146"/>
    <w:rsid w:val="00D67BA5"/>
    <w:rsid w:val="00D73961"/>
    <w:rsid w:val="00D744D5"/>
    <w:rsid w:val="00D86661"/>
    <w:rsid w:val="00D86914"/>
    <w:rsid w:val="00D9082D"/>
    <w:rsid w:val="00DA6472"/>
    <w:rsid w:val="00DA72FB"/>
    <w:rsid w:val="00DB2299"/>
    <w:rsid w:val="00DC31F3"/>
    <w:rsid w:val="00DD1ACE"/>
    <w:rsid w:val="00DD5793"/>
    <w:rsid w:val="00DD5B29"/>
    <w:rsid w:val="00DE072C"/>
    <w:rsid w:val="00DF13F1"/>
    <w:rsid w:val="00E1513A"/>
    <w:rsid w:val="00E159ED"/>
    <w:rsid w:val="00E15F07"/>
    <w:rsid w:val="00E20348"/>
    <w:rsid w:val="00E3055A"/>
    <w:rsid w:val="00E33607"/>
    <w:rsid w:val="00E378E4"/>
    <w:rsid w:val="00E45DD5"/>
    <w:rsid w:val="00E460D6"/>
    <w:rsid w:val="00E523E7"/>
    <w:rsid w:val="00E56B54"/>
    <w:rsid w:val="00E655E3"/>
    <w:rsid w:val="00E866CF"/>
    <w:rsid w:val="00E92CEB"/>
    <w:rsid w:val="00E93228"/>
    <w:rsid w:val="00E94A06"/>
    <w:rsid w:val="00E94A78"/>
    <w:rsid w:val="00E97A12"/>
    <w:rsid w:val="00EB2366"/>
    <w:rsid w:val="00EB3607"/>
    <w:rsid w:val="00EC0F12"/>
    <w:rsid w:val="00EC447C"/>
    <w:rsid w:val="00EC7034"/>
    <w:rsid w:val="00EC729E"/>
    <w:rsid w:val="00ED5695"/>
    <w:rsid w:val="00EE02F9"/>
    <w:rsid w:val="00EE069A"/>
    <w:rsid w:val="00EE0F21"/>
    <w:rsid w:val="00EE138E"/>
    <w:rsid w:val="00EF1AD5"/>
    <w:rsid w:val="00EF3C90"/>
    <w:rsid w:val="00EF7034"/>
    <w:rsid w:val="00F038BD"/>
    <w:rsid w:val="00F117B8"/>
    <w:rsid w:val="00F312C8"/>
    <w:rsid w:val="00F355BF"/>
    <w:rsid w:val="00F35B46"/>
    <w:rsid w:val="00F4569D"/>
    <w:rsid w:val="00F46983"/>
    <w:rsid w:val="00F477C2"/>
    <w:rsid w:val="00F54112"/>
    <w:rsid w:val="00F60BB4"/>
    <w:rsid w:val="00F62E19"/>
    <w:rsid w:val="00F649B2"/>
    <w:rsid w:val="00F74F83"/>
    <w:rsid w:val="00F80430"/>
    <w:rsid w:val="00F91765"/>
    <w:rsid w:val="00F924A3"/>
    <w:rsid w:val="00F96FEF"/>
    <w:rsid w:val="00F9745B"/>
    <w:rsid w:val="00FA2C9D"/>
    <w:rsid w:val="00FA4799"/>
    <w:rsid w:val="00FC0462"/>
    <w:rsid w:val="00FC14B1"/>
    <w:rsid w:val="00FC39F9"/>
    <w:rsid w:val="00FC69B2"/>
    <w:rsid w:val="00FD4E33"/>
    <w:rsid w:val="00FE0048"/>
    <w:rsid w:val="00F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D1B605"/>
  <w15:chartTrackingRefBased/>
  <w15:docId w15:val="{E3A0B68C-A7F2-4646-8DB8-F3DB907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0505"/>
    <w:rPr>
      <w:rFonts w:ascii="Trebuchet MS" w:hAnsi="Trebuchet MS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3DB"/>
    <w:pPr>
      <w:keepNext/>
      <w:keepLines/>
      <w:spacing w:before="240" w:line="288" w:lineRule="auto"/>
      <w:outlineLvl w:val="0"/>
    </w:pPr>
    <w:rPr>
      <w:rFonts w:ascii="Tahoma" w:eastAsia="Times New Roman" w:hAnsi="Tahoma"/>
      <w:b/>
      <w:color w:val="000000"/>
      <w:sz w:val="26"/>
      <w:szCs w:val="32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45DD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53D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D29"/>
  </w:style>
  <w:style w:type="table" w:styleId="TableGrid">
    <w:name w:val="Table Grid"/>
    <w:basedOn w:val="TableNormal"/>
    <w:rsid w:val="004A1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ARTICOLeu">
    <w:name w:val="SUBARTICOL eu"/>
    <w:basedOn w:val="Normal"/>
    <w:link w:val="SUBARTICOLeuCaracter"/>
    <w:rsid w:val="005059B7"/>
    <w:pPr>
      <w:autoSpaceDE w:val="0"/>
      <w:autoSpaceDN w:val="0"/>
      <w:adjustRightInd w:val="0"/>
      <w:spacing w:before="40" w:line="242" w:lineRule="auto"/>
      <w:ind w:firstLine="284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SUBARTICOLeuCaracter">
    <w:name w:val="SUBARTICOL eu Caracter"/>
    <w:link w:val="SUBARTICOLeu"/>
    <w:rsid w:val="005059B7"/>
    <w:rPr>
      <w:lang w:val="ro-RO" w:eastAsia="en-US" w:bidi="ar-SA"/>
    </w:rPr>
  </w:style>
  <w:style w:type="paragraph" w:styleId="BalloonText">
    <w:name w:val="Balloon Text"/>
    <w:basedOn w:val="Normal"/>
    <w:semiHidden/>
    <w:rsid w:val="00643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3571C"/>
    <w:pPr>
      <w:tabs>
        <w:tab w:val="center" w:pos="4536"/>
        <w:tab w:val="right" w:pos="9072"/>
      </w:tabs>
    </w:pPr>
  </w:style>
  <w:style w:type="character" w:customStyle="1" w:styleId="Heading1Char">
    <w:name w:val="Heading 1 Char"/>
    <w:link w:val="Heading1"/>
    <w:uiPriority w:val="9"/>
    <w:rsid w:val="004A13DB"/>
    <w:rPr>
      <w:rFonts w:ascii="Tahoma" w:eastAsia="Times New Roman" w:hAnsi="Tahoma"/>
      <w:b/>
      <w:color w:val="000000"/>
      <w:sz w:val="26"/>
      <w:szCs w:val="32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4A13DB"/>
    <w:pPr>
      <w:spacing w:line="288" w:lineRule="auto"/>
      <w:ind w:left="720"/>
      <w:contextualSpacing/>
    </w:pPr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FooterChar">
    <w:name w:val="Footer Char"/>
    <w:link w:val="Footer"/>
    <w:uiPriority w:val="99"/>
    <w:rsid w:val="009A2E80"/>
    <w:rPr>
      <w:rFonts w:ascii="Trebuchet MS" w:hAnsi="Trebuchet MS"/>
      <w:sz w:val="24"/>
      <w:szCs w:val="24"/>
      <w:lang w:eastAsia="zh-CN"/>
    </w:rPr>
  </w:style>
  <w:style w:type="character" w:customStyle="1" w:styleId="apple-converted-space">
    <w:name w:val="apple-converted-space"/>
    <w:uiPriority w:val="99"/>
    <w:rsid w:val="0075413D"/>
  </w:style>
  <w:style w:type="character" w:styleId="CommentReference">
    <w:name w:val="annotation reference"/>
    <w:uiPriority w:val="99"/>
    <w:rsid w:val="00957A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7AAA"/>
    <w:rPr>
      <w:sz w:val="20"/>
      <w:szCs w:val="20"/>
    </w:rPr>
  </w:style>
  <w:style w:type="character" w:customStyle="1" w:styleId="CommentTextChar">
    <w:name w:val="Comment Text Char"/>
    <w:link w:val="CommentText"/>
    <w:rsid w:val="00957AAA"/>
    <w:rPr>
      <w:rFonts w:ascii="Trebuchet MS" w:hAnsi="Trebuchet MS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957AAA"/>
    <w:rPr>
      <w:b/>
      <w:bCs/>
    </w:rPr>
  </w:style>
  <w:style w:type="character" w:customStyle="1" w:styleId="CommentSubjectChar">
    <w:name w:val="Comment Subject Char"/>
    <w:link w:val="CommentSubject"/>
    <w:rsid w:val="00957AAA"/>
    <w:rPr>
      <w:rFonts w:ascii="Trebuchet MS" w:hAnsi="Trebuchet MS"/>
      <w:b/>
      <w:bCs/>
      <w:lang w:eastAsia="zh-CN"/>
    </w:rPr>
  </w:style>
  <w:style w:type="paragraph" w:customStyle="1" w:styleId="Default">
    <w:name w:val="Default"/>
    <w:rsid w:val="00DD1AC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A3E92"/>
    <w:rPr>
      <w:color w:val="605E5C"/>
      <w:shd w:val="clear" w:color="auto" w:fill="E1DFDD"/>
    </w:rPr>
  </w:style>
  <w:style w:type="paragraph" w:customStyle="1" w:styleId="Corp">
    <w:name w:val="Corp"/>
    <w:rsid w:val="001E559F"/>
    <w:rPr>
      <w:rFonts w:ascii="Trebuchet MS" w:eastAsia="Arial Unicode MS" w:hAnsi="Trebuchet MS" w:cs="Arial Unicode MS"/>
      <w:color w:val="000000"/>
      <w:sz w:val="24"/>
      <w:szCs w:val="24"/>
      <w:u w:color="000000"/>
      <w:lang w:val="ro-RO"/>
    </w:rPr>
  </w:style>
  <w:style w:type="character" w:styleId="Strong">
    <w:name w:val="Strong"/>
    <w:uiPriority w:val="22"/>
    <w:qFormat/>
    <w:rsid w:val="001E55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r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L7-problematica-onpcsb@unbr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UNIUNEA NAŢIONALĂ A BAROURILOR DIN ROMÂNIA</vt:lpstr>
      <vt:lpstr>UNIUNEA NAŢIONALĂ A BAROURILOR DIN ROMÂNIA</vt:lpstr>
    </vt:vector>
  </TitlesOfParts>
  <Company>Hewlett-Packard</Company>
  <LinksUpToDate>false</LinksUpToDate>
  <CharactersWithSpaces>3347</CharactersWithSpaces>
  <SharedDoc>false</SharedDoc>
  <HLinks>
    <vt:vector size="6" baseType="variant">
      <vt:variant>
        <vt:i4>8192062</vt:i4>
      </vt:variant>
      <vt:variant>
        <vt:i4>0</vt:i4>
      </vt:variant>
      <vt:variant>
        <vt:i4>0</vt:i4>
      </vt:variant>
      <vt:variant>
        <vt:i4>5</vt:i4>
      </vt:variant>
      <vt:variant>
        <vt:lpwstr>http://www.unbr.ro/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UNIUNEA NAŢIONALĂ A BAROURILOR DIN ROMÂNIA</dc:title>
  <dc:subject/>
  <dc:creator>Vasile Gheorghe</dc:creator>
  <cp:keywords/>
  <cp:lastModifiedBy>Sandu Gherasim</cp:lastModifiedBy>
  <cp:revision>10</cp:revision>
  <cp:lastPrinted>2024-04-17T08:58:00Z</cp:lastPrinted>
  <dcterms:created xsi:type="dcterms:W3CDTF">2024-10-10T07:05:00Z</dcterms:created>
  <dcterms:modified xsi:type="dcterms:W3CDTF">2024-10-10T11:32:00Z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1AWYmHTK1LJUPSJQBvt_R5C8CKcPRhL0BXlmZhEStBD4</vt:lpwstr>
  </property>
  <property fmtid="{D5CDD505-2E9C-101B-9397-08002B2CF9AE}" pid="4" name="Google.Documents.RevisionId">
    <vt:lpwstr>10456792347953657670</vt:lpwstr>
  </property>
  <property fmtid="{D5CDD505-2E9C-101B-9397-08002B2CF9AE}" pid="5" name="Google.Documents.PreviousRevisionId">
    <vt:lpwstr>01655940397247806628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