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5046" w14:textId="77777777" w:rsidR="00305F33" w:rsidRPr="00B01ED1" w:rsidRDefault="00305F33" w:rsidP="009F020B">
      <w:pPr>
        <w:pStyle w:val="Title"/>
        <w:spacing w:line="276" w:lineRule="auto"/>
        <w:rPr>
          <w:rFonts w:ascii="Verdana" w:hAnsi="Verdana" w:cs="Tahoma"/>
          <w:sz w:val="30"/>
          <w:szCs w:val="30"/>
        </w:rPr>
      </w:pPr>
      <w:r w:rsidRPr="00B01ED1">
        <w:rPr>
          <w:rFonts w:ascii="Verdana" w:hAnsi="Verdana" w:cs="Tahoma"/>
          <w:sz w:val="30"/>
          <w:szCs w:val="30"/>
        </w:rPr>
        <w:t>UNIUNEA NAŢIONALĂ A BAROURILOR DIN ROMÂNIA</w:t>
      </w:r>
    </w:p>
    <w:p w14:paraId="03077822" w14:textId="77777777" w:rsidR="00305F33" w:rsidRPr="00B01ED1" w:rsidRDefault="00305F33" w:rsidP="009F020B">
      <w:pPr>
        <w:pStyle w:val="Title"/>
        <w:spacing w:line="276" w:lineRule="auto"/>
        <w:rPr>
          <w:rFonts w:ascii="Verdana" w:hAnsi="Verdana" w:cs="Tahoma"/>
          <w:sz w:val="32"/>
          <w:szCs w:val="32"/>
        </w:rPr>
      </w:pPr>
      <w:r w:rsidRPr="00B01ED1">
        <w:rPr>
          <w:rFonts w:ascii="Verdana" w:hAnsi="Verdana" w:cs="Tahoma"/>
          <w:sz w:val="32"/>
          <w:szCs w:val="32"/>
        </w:rPr>
        <w:t>Comisia Permanentă</w:t>
      </w:r>
    </w:p>
    <w:p w14:paraId="7F40A473" w14:textId="77777777" w:rsidR="00305F33" w:rsidRDefault="00305F33" w:rsidP="003C224F">
      <w:pPr>
        <w:pStyle w:val="Title"/>
        <w:spacing w:line="276" w:lineRule="auto"/>
        <w:rPr>
          <w:rFonts w:ascii="Verdana" w:hAnsi="Verdana" w:cs="Tahoma"/>
          <w:sz w:val="24"/>
          <w:szCs w:val="24"/>
        </w:rPr>
      </w:pPr>
    </w:p>
    <w:p w14:paraId="32C5E647" w14:textId="77777777" w:rsidR="003C224F" w:rsidRDefault="003C224F" w:rsidP="003C224F">
      <w:pPr>
        <w:pStyle w:val="Title"/>
        <w:spacing w:line="276" w:lineRule="auto"/>
        <w:rPr>
          <w:rFonts w:ascii="Verdana" w:hAnsi="Verdana" w:cs="Tahoma"/>
          <w:sz w:val="24"/>
          <w:szCs w:val="24"/>
        </w:rPr>
      </w:pPr>
    </w:p>
    <w:p w14:paraId="7F882D3F" w14:textId="77777777" w:rsidR="003C224F" w:rsidRPr="00305F33" w:rsidRDefault="003C224F" w:rsidP="003C224F">
      <w:pPr>
        <w:pStyle w:val="Title"/>
        <w:spacing w:line="276" w:lineRule="auto"/>
        <w:rPr>
          <w:rFonts w:ascii="Verdana" w:hAnsi="Verdana" w:cs="Tahoma"/>
          <w:sz w:val="24"/>
          <w:szCs w:val="24"/>
        </w:rPr>
      </w:pPr>
    </w:p>
    <w:p w14:paraId="6DF1BC92" w14:textId="1B77F1DE" w:rsidR="00305F33" w:rsidRPr="00B01ED1" w:rsidRDefault="00CC3BC6" w:rsidP="003C224F">
      <w:pPr>
        <w:pStyle w:val="Title"/>
        <w:spacing w:line="276" w:lineRule="auto"/>
        <w:rPr>
          <w:rFonts w:ascii="Verdana" w:hAnsi="Verdana" w:cs="Tahoma"/>
          <w:sz w:val="28"/>
          <w:szCs w:val="28"/>
          <w:u w:val="single"/>
        </w:rPr>
      </w:pPr>
      <w:r>
        <w:rPr>
          <w:rFonts w:ascii="Verdana" w:hAnsi="Verdana" w:cs="Tahoma"/>
          <w:sz w:val="28"/>
          <w:szCs w:val="28"/>
          <w:u w:val="single"/>
        </w:rPr>
        <w:t>DECIZIA</w:t>
      </w:r>
      <w:r w:rsidR="00305F33" w:rsidRPr="00B01ED1">
        <w:rPr>
          <w:rFonts w:ascii="Verdana" w:hAnsi="Verdana" w:cs="Tahoma"/>
          <w:sz w:val="28"/>
          <w:szCs w:val="28"/>
          <w:u w:val="single"/>
        </w:rPr>
        <w:t xml:space="preserve"> nr. </w:t>
      </w:r>
      <w:r w:rsidR="003C224F">
        <w:rPr>
          <w:rFonts w:ascii="Verdana" w:hAnsi="Verdana" w:cs="Tahoma"/>
          <w:sz w:val="28"/>
          <w:szCs w:val="28"/>
          <w:u w:val="single"/>
        </w:rPr>
        <w:t>234</w:t>
      </w:r>
    </w:p>
    <w:p w14:paraId="6DDC2359" w14:textId="6BFF700D" w:rsidR="00305F33" w:rsidRDefault="003C224F" w:rsidP="003C224F">
      <w:pPr>
        <w:pStyle w:val="Title"/>
        <w:spacing w:line="276" w:lineRule="auto"/>
        <w:rPr>
          <w:rFonts w:ascii="Verdana" w:hAnsi="Verdana" w:cs="Tahoma"/>
          <w:i/>
          <w:iCs/>
          <w:sz w:val="28"/>
          <w:szCs w:val="28"/>
        </w:rPr>
      </w:pPr>
      <w:r>
        <w:rPr>
          <w:rFonts w:ascii="Verdana" w:hAnsi="Verdana" w:cs="Tahoma"/>
          <w:i/>
          <w:iCs/>
          <w:sz w:val="28"/>
          <w:szCs w:val="28"/>
        </w:rPr>
        <w:t>12</w:t>
      </w:r>
      <w:r w:rsidR="00305F33" w:rsidRPr="001B6895">
        <w:rPr>
          <w:rFonts w:ascii="Verdana" w:hAnsi="Verdana" w:cs="Tahoma"/>
          <w:i/>
          <w:iCs/>
          <w:sz w:val="28"/>
          <w:szCs w:val="28"/>
        </w:rPr>
        <w:t xml:space="preserve"> </w:t>
      </w:r>
      <w:r w:rsidR="00484132">
        <w:rPr>
          <w:rFonts w:ascii="Verdana" w:hAnsi="Verdana" w:cs="Tahoma"/>
          <w:i/>
          <w:iCs/>
          <w:sz w:val="28"/>
          <w:szCs w:val="28"/>
        </w:rPr>
        <w:t>noie</w:t>
      </w:r>
      <w:r w:rsidR="00AE41E0" w:rsidRPr="001B6895">
        <w:rPr>
          <w:rFonts w:ascii="Verdana" w:hAnsi="Verdana" w:cs="Tahoma"/>
          <w:i/>
          <w:iCs/>
          <w:sz w:val="28"/>
          <w:szCs w:val="28"/>
        </w:rPr>
        <w:t>mbrie</w:t>
      </w:r>
      <w:r w:rsidR="000C676D" w:rsidRPr="001B6895">
        <w:rPr>
          <w:rFonts w:ascii="Verdana" w:hAnsi="Verdana" w:cs="Tahoma"/>
          <w:i/>
          <w:iCs/>
          <w:sz w:val="28"/>
          <w:szCs w:val="28"/>
        </w:rPr>
        <w:t xml:space="preserve"> </w:t>
      </w:r>
      <w:r w:rsidR="00305F33" w:rsidRPr="001B6895">
        <w:rPr>
          <w:rFonts w:ascii="Verdana" w:hAnsi="Verdana" w:cs="Tahoma"/>
          <w:i/>
          <w:iCs/>
          <w:sz w:val="28"/>
          <w:szCs w:val="28"/>
        </w:rPr>
        <w:t>202</w:t>
      </w:r>
      <w:r w:rsidR="00484132">
        <w:rPr>
          <w:rFonts w:ascii="Verdana" w:hAnsi="Verdana" w:cs="Tahoma"/>
          <w:i/>
          <w:iCs/>
          <w:sz w:val="28"/>
          <w:szCs w:val="28"/>
        </w:rPr>
        <w:t>4</w:t>
      </w:r>
    </w:p>
    <w:p w14:paraId="0FB5CAC5" w14:textId="77777777" w:rsidR="003C224F" w:rsidRPr="001B6895" w:rsidRDefault="003C224F" w:rsidP="003C224F">
      <w:pPr>
        <w:pStyle w:val="Title"/>
        <w:spacing w:line="276" w:lineRule="auto"/>
        <w:rPr>
          <w:rFonts w:ascii="Verdana" w:hAnsi="Verdana" w:cs="Tahoma"/>
          <w:i/>
          <w:iCs/>
          <w:sz w:val="28"/>
          <w:szCs w:val="28"/>
        </w:rPr>
      </w:pPr>
    </w:p>
    <w:p w14:paraId="4D317165" w14:textId="55A6921B" w:rsidR="00C65E90" w:rsidRPr="00B01ED1" w:rsidRDefault="00305F33" w:rsidP="003C224F">
      <w:pPr>
        <w:pStyle w:val="Title"/>
        <w:spacing w:line="276" w:lineRule="auto"/>
        <w:rPr>
          <w:rFonts w:ascii="Verdana" w:hAnsi="Verdana" w:cs="Tahoma"/>
          <w:b w:val="0"/>
          <w:bCs/>
          <w:i/>
          <w:iCs/>
          <w:sz w:val="24"/>
          <w:szCs w:val="24"/>
        </w:rPr>
      </w:pPr>
      <w:r w:rsidRPr="00B01ED1">
        <w:rPr>
          <w:rFonts w:ascii="Verdana" w:hAnsi="Verdana"/>
          <w:i/>
          <w:iCs/>
          <w:sz w:val="24"/>
          <w:szCs w:val="24"/>
        </w:rPr>
        <w:t xml:space="preserve">privind </w:t>
      </w:r>
      <w:r w:rsidR="009F3A44" w:rsidRPr="00B01ED1">
        <w:rPr>
          <w:rFonts w:ascii="Verdana" w:hAnsi="Verdana"/>
          <w:i/>
          <w:iCs/>
          <w:sz w:val="24"/>
          <w:szCs w:val="24"/>
        </w:rPr>
        <w:t>desemnare</w:t>
      </w:r>
      <w:r w:rsidR="00484132">
        <w:rPr>
          <w:rFonts w:ascii="Verdana" w:hAnsi="Verdana"/>
          <w:i/>
          <w:iCs/>
          <w:sz w:val="24"/>
          <w:szCs w:val="24"/>
        </w:rPr>
        <w:t xml:space="preserve">a directorilor centrelor teritoriale ale </w:t>
      </w:r>
      <w:r w:rsidR="009F3A44" w:rsidRPr="00B01ED1">
        <w:rPr>
          <w:rFonts w:ascii="Verdana" w:hAnsi="Verdana"/>
          <w:i/>
          <w:iCs/>
          <w:sz w:val="24"/>
          <w:szCs w:val="24"/>
        </w:rPr>
        <w:t xml:space="preserve">Institutului Național pentru Pregătirea și Perfecționarea Avocaților (I.N.P.P.A.) </w:t>
      </w:r>
    </w:p>
    <w:p w14:paraId="7CD81B36" w14:textId="77777777" w:rsidR="00C65E90" w:rsidRDefault="00C65E90" w:rsidP="003C224F">
      <w:pPr>
        <w:spacing w:line="276" w:lineRule="auto"/>
        <w:jc w:val="center"/>
        <w:rPr>
          <w:rFonts w:ascii="Verdana" w:hAnsi="Verdana" w:cs="Tahoma"/>
          <w:b/>
          <w:bCs/>
          <w:u w:val="single"/>
        </w:rPr>
      </w:pPr>
    </w:p>
    <w:p w14:paraId="3C827938" w14:textId="77777777" w:rsidR="003C224F" w:rsidRDefault="003C224F" w:rsidP="003C224F">
      <w:pPr>
        <w:spacing w:line="276" w:lineRule="auto"/>
        <w:jc w:val="center"/>
        <w:rPr>
          <w:rFonts w:ascii="Verdana" w:hAnsi="Verdana" w:cs="Tahoma"/>
          <w:b/>
          <w:bCs/>
          <w:u w:val="single"/>
        </w:rPr>
      </w:pPr>
    </w:p>
    <w:p w14:paraId="336F81DF" w14:textId="31D89C84" w:rsidR="000C676D" w:rsidRPr="000C676D" w:rsidRDefault="00F632CA" w:rsidP="003C224F">
      <w:pPr>
        <w:spacing w:line="276" w:lineRule="auto"/>
        <w:ind w:firstLine="720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 xml:space="preserve">În conformitate cu </w:t>
      </w:r>
      <w:r w:rsidR="000C676D" w:rsidRPr="000C676D">
        <w:rPr>
          <w:rFonts w:ascii="Verdana" w:hAnsi="Verdana"/>
          <w:i/>
        </w:rPr>
        <w:t>prevederile</w:t>
      </w:r>
      <w:r w:rsidR="00B01ED1">
        <w:rPr>
          <w:rFonts w:ascii="Verdana" w:hAnsi="Verdana"/>
          <w:i/>
        </w:rPr>
        <w:t xml:space="preserve"> art. 67 alin. (1) lit. h) și alin. (3) din Legea nr. 51/1995 pentru organizarea și exercitarea profesiei de avocat, republicată, cu modificările și completările ulterioare și</w:t>
      </w:r>
      <w:r w:rsidR="000C676D" w:rsidRPr="000C676D">
        <w:rPr>
          <w:rFonts w:ascii="Verdana" w:hAnsi="Verdana"/>
          <w:i/>
        </w:rPr>
        <w:t xml:space="preserve"> art. 1</w:t>
      </w:r>
      <w:r w:rsidR="005A017E">
        <w:rPr>
          <w:rFonts w:ascii="Verdana" w:hAnsi="Verdana"/>
          <w:i/>
        </w:rPr>
        <w:t>4</w:t>
      </w:r>
      <w:r w:rsidR="000C676D" w:rsidRPr="000C676D">
        <w:rPr>
          <w:rFonts w:ascii="Verdana" w:hAnsi="Verdana"/>
          <w:i/>
        </w:rPr>
        <w:t xml:space="preserve"> lit. </w:t>
      </w:r>
      <w:r w:rsidR="005A017E">
        <w:rPr>
          <w:rFonts w:ascii="Verdana" w:hAnsi="Verdana"/>
          <w:i/>
        </w:rPr>
        <w:t>r</w:t>
      </w:r>
      <w:r w:rsidR="000C676D" w:rsidRPr="000C676D">
        <w:rPr>
          <w:rFonts w:ascii="Verdana" w:hAnsi="Verdana"/>
          <w:i/>
        </w:rPr>
        <w:t>)</w:t>
      </w:r>
      <w:r w:rsidR="005A017E">
        <w:rPr>
          <w:rFonts w:ascii="Verdana" w:hAnsi="Verdana"/>
          <w:i/>
        </w:rPr>
        <w:t xml:space="preserve"> </w:t>
      </w:r>
      <w:r w:rsidR="000C676D" w:rsidRPr="000C676D">
        <w:rPr>
          <w:rFonts w:ascii="Verdana" w:hAnsi="Verdana"/>
          <w:i/>
        </w:rPr>
        <w:t>din Statutul I.N.P.P.A.,</w:t>
      </w:r>
    </w:p>
    <w:p w14:paraId="306CF584" w14:textId="77777777" w:rsidR="009760B7" w:rsidRDefault="00862359" w:rsidP="003C224F">
      <w:pPr>
        <w:spacing w:line="276" w:lineRule="auto"/>
        <w:ind w:firstLine="720"/>
        <w:jc w:val="both"/>
        <w:rPr>
          <w:rFonts w:ascii="Verdana" w:hAnsi="Verdana"/>
          <w:i/>
        </w:rPr>
      </w:pPr>
      <w:bookmarkStart w:id="0" w:name="_Hlk181532555"/>
      <w:r w:rsidRPr="000C676D">
        <w:rPr>
          <w:rFonts w:ascii="Verdana" w:hAnsi="Verdana"/>
          <w:i/>
        </w:rPr>
        <w:t>Î</w:t>
      </w:r>
      <w:r w:rsidR="00F632CA" w:rsidRPr="000C676D">
        <w:rPr>
          <w:rFonts w:ascii="Verdana" w:hAnsi="Verdana"/>
          <w:i/>
        </w:rPr>
        <w:t>n acord cu prevederile art. 1</w:t>
      </w:r>
      <w:r w:rsidR="009F3A44">
        <w:rPr>
          <w:rFonts w:ascii="Verdana" w:hAnsi="Verdana"/>
          <w:i/>
        </w:rPr>
        <w:t>3</w:t>
      </w:r>
      <w:r w:rsidR="00F632CA" w:rsidRPr="000C676D">
        <w:rPr>
          <w:rFonts w:ascii="Verdana" w:hAnsi="Verdana"/>
          <w:i/>
        </w:rPr>
        <w:t xml:space="preserve"> </w:t>
      </w:r>
      <w:r w:rsidR="009F3A44">
        <w:rPr>
          <w:rFonts w:ascii="Verdana" w:hAnsi="Verdana"/>
          <w:i/>
        </w:rPr>
        <w:t xml:space="preserve">alin. (1) </w:t>
      </w:r>
      <w:r w:rsidR="00F632CA" w:rsidRPr="000C676D">
        <w:rPr>
          <w:rFonts w:ascii="Verdana" w:hAnsi="Verdana"/>
          <w:i/>
        </w:rPr>
        <w:t xml:space="preserve">din Regulamentul de Organizare </w:t>
      </w:r>
      <w:r w:rsidR="009A7D7B" w:rsidRPr="000C676D">
        <w:rPr>
          <w:rFonts w:ascii="Verdana" w:hAnsi="Verdana"/>
          <w:i/>
        </w:rPr>
        <w:t>și</w:t>
      </w:r>
      <w:r w:rsidR="00F632CA" w:rsidRPr="000C676D">
        <w:rPr>
          <w:rFonts w:ascii="Verdana" w:hAnsi="Verdana"/>
          <w:i/>
        </w:rPr>
        <w:t xml:space="preserve"> </w:t>
      </w:r>
      <w:r w:rsidR="009A7D7B" w:rsidRPr="000C676D">
        <w:rPr>
          <w:rFonts w:ascii="Verdana" w:hAnsi="Verdana"/>
          <w:i/>
        </w:rPr>
        <w:t>Funcționare</w:t>
      </w:r>
      <w:r w:rsidR="00F632CA" w:rsidRPr="000C676D">
        <w:rPr>
          <w:rFonts w:ascii="Verdana" w:hAnsi="Verdana"/>
          <w:i/>
        </w:rPr>
        <w:t xml:space="preserve"> al I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N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P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P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A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,</w:t>
      </w:r>
    </w:p>
    <w:bookmarkEnd w:id="0"/>
    <w:p w14:paraId="6A3D4682" w14:textId="0C624B5A" w:rsidR="00D15BAC" w:rsidRDefault="00D15BAC" w:rsidP="003C224F">
      <w:pPr>
        <w:spacing w:line="276" w:lineRule="auto"/>
        <w:ind w:firstLine="720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 xml:space="preserve">În </w:t>
      </w:r>
      <w:r w:rsidR="00620F33">
        <w:rPr>
          <w:rFonts w:ascii="Verdana" w:hAnsi="Verdana"/>
          <w:i/>
        </w:rPr>
        <w:t xml:space="preserve">conformitate </w:t>
      </w:r>
      <w:r w:rsidRPr="000C676D">
        <w:rPr>
          <w:rFonts w:ascii="Verdana" w:hAnsi="Verdana"/>
          <w:i/>
        </w:rPr>
        <w:t>cu prevederile art. 1</w:t>
      </w:r>
      <w:r>
        <w:rPr>
          <w:rFonts w:ascii="Verdana" w:hAnsi="Verdana"/>
          <w:i/>
        </w:rPr>
        <w:t>3</w:t>
      </w:r>
      <w:r w:rsidRPr="000C676D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alin. (1) </w:t>
      </w:r>
      <w:r w:rsidRPr="000C676D">
        <w:rPr>
          <w:rFonts w:ascii="Verdana" w:hAnsi="Verdana"/>
          <w:i/>
        </w:rPr>
        <w:t xml:space="preserve">din Regulamentul </w:t>
      </w:r>
      <w:r>
        <w:rPr>
          <w:rFonts w:ascii="Verdana" w:hAnsi="Verdana"/>
          <w:i/>
        </w:rPr>
        <w:t xml:space="preserve">Cadru de </w:t>
      </w:r>
      <w:r w:rsidRPr="000C676D">
        <w:rPr>
          <w:rFonts w:ascii="Verdana" w:hAnsi="Verdana"/>
          <w:i/>
        </w:rPr>
        <w:t xml:space="preserve"> Organizare și Funcționare a</w:t>
      </w:r>
      <w:r>
        <w:rPr>
          <w:rFonts w:ascii="Verdana" w:hAnsi="Verdana"/>
          <w:i/>
        </w:rPr>
        <w:t xml:space="preserve"> centrelor teritoriale ale</w:t>
      </w:r>
      <w:r w:rsidRPr="000C676D">
        <w:rPr>
          <w:rFonts w:ascii="Verdana" w:hAnsi="Verdana"/>
          <w:i/>
        </w:rPr>
        <w:t xml:space="preserve"> I.N.P.P.A.,</w:t>
      </w:r>
    </w:p>
    <w:p w14:paraId="475A5BD5" w14:textId="1A02EF42" w:rsidR="00F632CA" w:rsidRPr="000C676D" w:rsidRDefault="009760B7" w:rsidP="003C224F">
      <w:pPr>
        <w:spacing w:line="276" w:lineRule="auto"/>
        <w:ind w:firstLine="72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În baza propunerilor directorului I.N.P.P.A., formulate în urma consultării decanilor barourilor interesate,</w:t>
      </w:r>
      <w:r w:rsidR="00F632CA" w:rsidRPr="000C676D">
        <w:rPr>
          <w:rFonts w:ascii="Verdana" w:hAnsi="Verdana"/>
          <w:i/>
        </w:rPr>
        <w:t xml:space="preserve"> </w:t>
      </w:r>
    </w:p>
    <w:p w14:paraId="4143E82B" w14:textId="77777777" w:rsidR="00862359" w:rsidRPr="000C676D" w:rsidRDefault="00547A20" w:rsidP="003C224F">
      <w:pPr>
        <w:spacing w:line="276" w:lineRule="auto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ab/>
      </w:r>
    </w:p>
    <w:p w14:paraId="32D06B13" w14:textId="16F4691F" w:rsidR="00B01ED1" w:rsidRDefault="00C65E90" w:rsidP="003C224F">
      <w:pPr>
        <w:spacing w:line="276" w:lineRule="auto"/>
        <w:ind w:firstLine="720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>Co</w:t>
      </w:r>
      <w:r w:rsidR="000C676D" w:rsidRPr="000C676D">
        <w:rPr>
          <w:rFonts w:ascii="Verdana" w:hAnsi="Verdana"/>
          <w:i/>
        </w:rPr>
        <w:t xml:space="preserve">misia Permanentă, în ședința </w:t>
      </w:r>
      <w:r w:rsidR="003C224F">
        <w:rPr>
          <w:rFonts w:ascii="Verdana" w:hAnsi="Verdana"/>
          <w:i/>
        </w:rPr>
        <w:t>prin vot electronic din 12 noiembrie 2024</w:t>
      </w:r>
      <w:r w:rsidR="00FA6A14">
        <w:rPr>
          <w:rFonts w:ascii="Verdana" w:hAnsi="Verdana"/>
          <w:i/>
        </w:rPr>
        <w:t>,</w:t>
      </w:r>
    </w:p>
    <w:p w14:paraId="52181CE9" w14:textId="77777777" w:rsidR="003C224F" w:rsidRPr="000C676D" w:rsidRDefault="003C224F" w:rsidP="003C224F">
      <w:pPr>
        <w:spacing w:line="276" w:lineRule="auto"/>
        <w:jc w:val="center"/>
        <w:rPr>
          <w:rFonts w:ascii="Verdana" w:hAnsi="Verdana"/>
          <w:i/>
        </w:rPr>
      </w:pPr>
    </w:p>
    <w:p w14:paraId="5A969DF0" w14:textId="078369A5" w:rsidR="00C65E90" w:rsidRDefault="00CC3BC6" w:rsidP="003C224F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DECIDE:</w:t>
      </w:r>
    </w:p>
    <w:p w14:paraId="5F35D707" w14:textId="77777777" w:rsidR="00205BB1" w:rsidRDefault="00205BB1" w:rsidP="003C224F">
      <w:pPr>
        <w:spacing w:line="276" w:lineRule="auto"/>
        <w:jc w:val="center"/>
        <w:rPr>
          <w:rFonts w:ascii="Verdana" w:hAnsi="Verdana"/>
          <w:b/>
        </w:rPr>
      </w:pPr>
    </w:p>
    <w:p w14:paraId="36908937" w14:textId="77777777" w:rsidR="003C224F" w:rsidRPr="00305F33" w:rsidRDefault="003C224F" w:rsidP="003C224F">
      <w:pPr>
        <w:spacing w:line="276" w:lineRule="auto"/>
        <w:jc w:val="center"/>
        <w:rPr>
          <w:rFonts w:ascii="Verdana" w:hAnsi="Verdana"/>
          <w:b/>
        </w:rPr>
      </w:pPr>
    </w:p>
    <w:p w14:paraId="65DA2E70" w14:textId="19D4E675" w:rsidR="002A0058" w:rsidRDefault="00A95340" w:rsidP="003C224F">
      <w:pPr>
        <w:spacing w:line="276" w:lineRule="auto"/>
        <w:ind w:firstLine="720"/>
        <w:jc w:val="both"/>
        <w:rPr>
          <w:rFonts w:ascii="Verdana" w:hAnsi="Verdana"/>
        </w:rPr>
      </w:pPr>
      <w:r w:rsidRPr="00305F33">
        <w:rPr>
          <w:rFonts w:ascii="Verdana" w:hAnsi="Verdana"/>
          <w:b/>
        </w:rPr>
        <w:t>Art. 1.</w:t>
      </w:r>
      <w:r w:rsidRPr="00305F33">
        <w:rPr>
          <w:rFonts w:ascii="Verdana" w:hAnsi="Verdana"/>
        </w:rPr>
        <w:t>–</w:t>
      </w:r>
      <w:r w:rsidR="00707929" w:rsidRPr="00305F33">
        <w:rPr>
          <w:rFonts w:ascii="Verdana" w:hAnsi="Verdana"/>
        </w:rPr>
        <w:t xml:space="preserve"> </w:t>
      </w:r>
      <w:r w:rsidR="009760B7">
        <w:rPr>
          <w:rFonts w:ascii="Verdana" w:hAnsi="Verdana"/>
        </w:rPr>
        <w:t>S</w:t>
      </w:r>
      <w:r w:rsidR="005973DB">
        <w:rPr>
          <w:rFonts w:ascii="Verdana" w:hAnsi="Verdana"/>
        </w:rPr>
        <w:t>e nume</w:t>
      </w:r>
      <w:r w:rsidR="002A0058">
        <w:rPr>
          <w:rFonts w:ascii="Verdana" w:hAnsi="Verdana"/>
        </w:rPr>
        <w:t xml:space="preserve">ște </w:t>
      </w:r>
      <w:r w:rsidR="009F3A44">
        <w:rPr>
          <w:rFonts w:ascii="Verdana" w:hAnsi="Verdana"/>
        </w:rPr>
        <w:t xml:space="preserve">în funcția de director </w:t>
      </w:r>
      <w:r w:rsidR="002A0058">
        <w:rPr>
          <w:rFonts w:ascii="Verdana" w:hAnsi="Verdana"/>
        </w:rPr>
        <w:t xml:space="preserve">al noului </w:t>
      </w:r>
      <w:r w:rsidR="009F3A44">
        <w:rPr>
          <w:rFonts w:ascii="Verdana" w:hAnsi="Verdana"/>
        </w:rPr>
        <w:t xml:space="preserve">centru teritorial </w:t>
      </w:r>
      <w:r w:rsidR="002A0058">
        <w:rPr>
          <w:rFonts w:ascii="Verdana" w:hAnsi="Verdana"/>
        </w:rPr>
        <w:t>Constanța domnul av</w:t>
      </w:r>
      <w:r w:rsidR="00DE1E7C">
        <w:rPr>
          <w:rFonts w:ascii="Verdana" w:hAnsi="Verdana"/>
        </w:rPr>
        <w:t xml:space="preserve">. </w:t>
      </w:r>
      <w:r w:rsidR="002A0058">
        <w:rPr>
          <w:rFonts w:ascii="Verdana" w:hAnsi="Verdana"/>
        </w:rPr>
        <w:t xml:space="preserve">Gabriel Grigore, </w:t>
      </w:r>
      <w:r w:rsidR="00DE1E7C">
        <w:rPr>
          <w:rFonts w:ascii="Verdana" w:hAnsi="Verdana"/>
        </w:rPr>
        <w:t xml:space="preserve">Baroul Constanța, </w:t>
      </w:r>
      <w:r w:rsidR="00484132">
        <w:rPr>
          <w:rFonts w:ascii="Verdana" w:hAnsi="Verdana"/>
        </w:rPr>
        <w:t xml:space="preserve">pentru un mandat de 4 ani, cu începere de la data de </w:t>
      </w:r>
      <w:r w:rsidR="002A0058">
        <w:rPr>
          <w:rFonts w:ascii="Verdana" w:hAnsi="Verdana"/>
        </w:rPr>
        <w:t>2</w:t>
      </w:r>
      <w:r w:rsidR="00484132">
        <w:rPr>
          <w:rFonts w:ascii="Verdana" w:hAnsi="Verdana"/>
        </w:rPr>
        <w:t xml:space="preserve">1 </w:t>
      </w:r>
      <w:r w:rsidR="002A0058">
        <w:rPr>
          <w:rFonts w:ascii="Verdana" w:hAnsi="Verdana"/>
        </w:rPr>
        <w:t xml:space="preserve">octombrie </w:t>
      </w:r>
      <w:r w:rsidR="00484132">
        <w:rPr>
          <w:rFonts w:ascii="Verdana" w:hAnsi="Verdana"/>
        </w:rPr>
        <w:t>2024</w:t>
      </w:r>
      <w:r w:rsidR="002A0058">
        <w:rPr>
          <w:rFonts w:ascii="Verdana" w:hAnsi="Verdana"/>
        </w:rPr>
        <w:t xml:space="preserve">. </w:t>
      </w:r>
    </w:p>
    <w:p w14:paraId="055B2385" w14:textId="77777777" w:rsidR="003C224F" w:rsidRDefault="003C224F" w:rsidP="003C224F">
      <w:pPr>
        <w:spacing w:line="276" w:lineRule="auto"/>
        <w:ind w:firstLine="720"/>
        <w:jc w:val="both"/>
        <w:rPr>
          <w:rFonts w:ascii="Verdana" w:hAnsi="Verdana"/>
        </w:rPr>
      </w:pPr>
    </w:p>
    <w:p w14:paraId="6FFAC5C0" w14:textId="2E3DC256" w:rsidR="002A0058" w:rsidRDefault="002A0058" w:rsidP="003C224F">
      <w:pPr>
        <w:spacing w:line="276" w:lineRule="auto"/>
        <w:ind w:firstLine="720"/>
        <w:jc w:val="both"/>
        <w:rPr>
          <w:rFonts w:ascii="Verdana" w:hAnsi="Verdana"/>
        </w:rPr>
      </w:pPr>
      <w:r w:rsidRPr="00305F33">
        <w:rPr>
          <w:rFonts w:ascii="Verdana" w:hAnsi="Verdana"/>
          <w:b/>
        </w:rPr>
        <w:t xml:space="preserve">Art. </w:t>
      </w:r>
      <w:r>
        <w:rPr>
          <w:rFonts w:ascii="Verdana" w:hAnsi="Verdana"/>
          <w:b/>
        </w:rPr>
        <w:t>2</w:t>
      </w:r>
      <w:r w:rsidRPr="00305F33">
        <w:rPr>
          <w:rFonts w:ascii="Verdana" w:hAnsi="Verdana"/>
          <w:b/>
        </w:rPr>
        <w:t>.</w:t>
      </w:r>
      <w:r w:rsidRPr="00305F33">
        <w:rPr>
          <w:rFonts w:ascii="Verdana" w:hAnsi="Verdana"/>
        </w:rPr>
        <w:t xml:space="preserve">– </w:t>
      </w:r>
      <w:r w:rsidR="009760B7">
        <w:rPr>
          <w:rFonts w:ascii="Verdana" w:hAnsi="Verdana"/>
        </w:rPr>
        <w:t>S</w:t>
      </w:r>
      <w:r>
        <w:rPr>
          <w:rFonts w:ascii="Verdana" w:hAnsi="Verdana"/>
        </w:rPr>
        <w:t xml:space="preserve">e numește în funcția de director al centrului teritorial Galați domnul avocat </w:t>
      </w:r>
      <w:r w:rsidR="008B1ED8">
        <w:rPr>
          <w:rFonts w:ascii="Verdana" w:hAnsi="Verdana"/>
        </w:rPr>
        <w:t>Florin Tudor</w:t>
      </w:r>
      <w:r>
        <w:rPr>
          <w:rFonts w:ascii="Verdana" w:hAnsi="Verdana"/>
        </w:rPr>
        <w:t xml:space="preserve">, </w:t>
      </w:r>
      <w:r w:rsidR="00DE1E7C">
        <w:rPr>
          <w:rFonts w:ascii="Verdana" w:hAnsi="Verdana"/>
        </w:rPr>
        <w:t xml:space="preserve">Baroul Galați, </w:t>
      </w:r>
      <w:r>
        <w:rPr>
          <w:rFonts w:ascii="Verdana" w:hAnsi="Verdana"/>
        </w:rPr>
        <w:t xml:space="preserve">pentru un mandat de 4 ani, cu începere de la data de 21 octombrie 2024. Domnul avocat </w:t>
      </w:r>
      <w:r w:rsidR="008B1ED8">
        <w:rPr>
          <w:rFonts w:ascii="Verdana" w:hAnsi="Verdana"/>
        </w:rPr>
        <w:t>Florin Tudor</w:t>
      </w:r>
      <w:r>
        <w:rPr>
          <w:rFonts w:ascii="Verdana" w:hAnsi="Verdana"/>
        </w:rPr>
        <w:t xml:space="preserve"> preia documentația, baza de date, bunurile și resursele financiare </w:t>
      </w:r>
      <w:r w:rsidR="00DE1E7C">
        <w:rPr>
          <w:rFonts w:ascii="Verdana" w:hAnsi="Verdana"/>
        </w:rPr>
        <w:t xml:space="preserve">ale CT Galați </w:t>
      </w:r>
      <w:r>
        <w:rPr>
          <w:rFonts w:ascii="Verdana" w:hAnsi="Verdana"/>
        </w:rPr>
        <w:t>de la d</w:t>
      </w:r>
      <w:r w:rsidR="00DE1E7C">
        <w:rPr>
          <w:rFonts w:ascii="Verdana" w:hAnsi="Verdana"/>
        </w:rPr>
        <w:t>omnul</w:t>
      </w:r>
      <w:r>
        <w:rPr>
          <w:rFonts w:ascii="Verdana" w:hAnsi="Verdana"/>
        </w:rPr>
        <w:t xml:space="preserve"> av</w:t>
      </w:r>
      <w:r w:rsidR="00DE1E7C">
        <w:rPr>
          <w:rFonts w:ascii="Verdana" w:hAnsi="Verdana"/>
        </w:rPr>
        <w:t>.</w:t>
      </w:r>
      <w:r>
        <w:rPr>
          <w:rFonts w:ascii="Verdana" w:hAnsi="Verdana"/>
        </w:rPr>
        <w:t xml:space="preserve"> Cristian Săraru, </w:t>
      </w:r>
      <w:r w:rsidR="00DE1E7C">
        <w:rPr>
          <w:rFonts w:ascii="Verdana" w:hAnsi="Verdana"/>
        </w:rPr>
        <w:t xml:space="preserve">Decanul Baroului Galați, </w:t>
      </w:r>
      <w:r>
        <w:rPr>
          <w:rFonts w:ascii="Verdana" w:hAnsi="Verdana"/>
        </w:rPr>
        <w:t xml:space="preserve">care a asigurat conducerea centrului teritorial </w:t>
      </w:r>
      <w:r w:rsidR="00DE1E7C">
        <w:rPr>
          <w:rFonts w:ascii="Verdana" w:hAnsi="Verdana"/>
        </w:rPr>
        <w:t xml:space="preserve">Galați </w:t>
      </w:r>
      <w:r>
        <w:rPr>
          <w:rFonts w:ascii="Verdana" w:hAnsi="Verdana"/>
        </w:rPr>
        <w:t xml:space="preserve">până la data preluării acesteia de către domnul avocat </w:t>
      </w:r>
      <w:r w:rsidR="008B1ED8">
        <w:rPr>
          <w:rFonts w:ascii="Verdana" w:hAnsi="Verdana"/>
        </w:rPr>
        <w:t>Florin Tudor</w:t>
      </w:r>
      <w:r>
        <w:rPr>
          <w:rFonts w:ascii="Verdana" w:hAnsi="Verdana"/>
        </w:rPr>
        <w:t xml:space="preserve">.  </w:t>
      </w:r>
    </w:p>
    <w:p w14:paraId="6870D3FE" w14:textId="77777777" w:rsidR="003C224F" w:rsidRDefault="003C224F" w:rsidP="003C224F">
      <w:pPr>
        <w:spacing w:line="276" w:lineRule="auto"/>
        <w:ind w:firstLine="720"/>
        <w:jc w:val="both"/>
        <w:rPr>
          <w:rFonts w:ascii="Verdana" w:hAnsi="Verdana"/>
        </w:rPr>
      </w:pPr>
    </w:p>
    <w:p w14:paraId="4965B31F" w14:textId="4393C8A6" w:rsidR="009760B7" w:rsidRDefault="009760B7" w:rsidP="003C224F">
      <w:pPr>
        <w:spacing w:line="276" w:lineRule="auto"/>
        <w:ind w:firstLine="720"/>
        <w:jc w:val="both"/>
        <w:rPr>
          <w:rFonts w:ascii="Verdana" w:hAnsi="Verdana"/>
        </w:rPr>
      </w:pPr>
      <w:r w:rsidRPr="009760B7">
        <w:rPr>
          <w:rFonts w:ascii="Verdana" w:hAnsi="Verdana"/>
          <w:b/>
        </w:rPr>
        <w:lastRenderedPageBreak/>
        <w:t>Art. 3.</w:t>
      </w:r>
      <w:r w:rsidRPr="009760B7">
        <w:rPr>
          <w:rFonts w:ascii="Verdana" w:hAnsi="Verdana"/>
        </w:rPr>
        <w:t xml:space="preserve">– </w:t>
      </w:r>
      <w:r>
        <w:rPr>
          <w:rFonts w:ascii="Verdana" w:hAnsi="Verdana"/>
        </w:rPr>
        <w:t>S</w:t>
      </w:r>
      <w:r w:rsidRPr="009760B7">
        <w:rPr>
          <w:rFonts w:ascii="Verdana" w:hAnsi="Verdana"/>
        </w:rPr>
        <w:t>e nume</w:t>
      </w:r>
      <w:r>
        <w:rPr>
          <w:rFonts w:ascii="Verdana" w:hAnsi="Verdana"/>
        </w:rPr>
        <w:t>sc,</w:t>
      </w:r>
      <w:r w:rsidRPr="009760B7">
        <w:rPr>
          <w:rFonts w:ascii="Verdana" w:hAnsi="Verdana"/>
        </w:rPr>
        <w:t xml:space="preserve"> în funcția de director </w:t>
      </w:r>
      <w:r>
        <w:rPr>
          <w:rFonts w:ascii="Verdana" w:hAnsi="Verdana"/>
        </w:rPr>
        <w:t xml:space="preserve">de </w:t>
      </w:r>
      <w:r w:rsidRPr="009760B7">
        <w:rPr>
          <w:rFonts w:ascii="Verdana" w:hAnsi="Verdana"/>
        </w:rPr>
        <w:t>centru teritorial, pentru un mandat de 4 ani, cu începere de la data de 21 octombrie 2024</w:t>
      </w:r>
      <w:r>
        <w:rPr>
          <w:rFonts w:ascii="Verdana" w:hAnsi="Verdana"/>
        </w:rPr>
        <w:t>:</w:t>
      </w:r>
    </w:p>
    <w:p w14:paraId="7379F018" w14:textId="28652F93" w:rsidR="009760B7" w:rsidRDefault="009760B7" w:rsidP="003C224F">
      <w:pPr>
        <w:spacing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9760B7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9760B7">
        <w:rPr>
          <w:rFonts w:ascii="Verdana" w:hAnsi="Verdana"/>
        </w:rPr>
        <w:t>oamna av. Andreea Ciurea</w:t>
      </w:r>
      <w:r w:rsidR="00DE1E7C">
        <w:rPr>
          <w:rFonts w:ascii="Verdana" w:hAnsi="Verdana"/>
        </w:rPr>
        <w:t>, B</w:t>
      </w:r>
      <w:r w:rsidRPr="009760B7">
        <w:rPr>
          <w:rFonts w:ascii="Verdana" w:hAnsi="Verdana"/>
        </w:rPr>
        <w:t xml:space="preserve">aroul Brașov </w:t>
      </w:r>
      <w:r>
        <w:rPr>
          <w:rFonts w:ascii="Verdana" w:hAnsi="Verdana"/>
        </w:rPr>
        <w:t xml:space="preserve">- </w:t>
      </w:r>
      <w:r w:rsidRPr="009760B7">
        <w:rPr>
          <w:rFonts w:ascii="Verdana" w:hAnsi="Verdana"/>
        </w:rPr>
        <w:t>Centrul teritorial Brașov</w:t>
      </w:r>
    </w:p>
    <w:p w14:paraId="32270B01" w14:textId="3977653D" w:rsidR="009760B7" w:rsidRDefault="009760B7" w:rsidP="003C224F">
      <w:pPr>
        <w:spacing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9760B7">
        <w:rPr>
          <w:rFonts w:ascii="Verdana" w:hAnsi="Verdana"/>
        </w:rPr>
        <w:t>domnul av</w:t>
      </w:r>
      <w:r>
        <w:rPr>
          <w:rFonts w:ascii="Verdana" w:hAnsi="Verdana"/>
        </w:rPr>
        <w:t>.</w:t>
      </w:r>
      <w:r w:rsidRPr="009760B7">
        <w:rPr>
          <w:rFonts w:ascii="Verdana" w:hAnsi="Verdana"/>
        </w:rPr>
        <w:t xml:space="preserve"> Marius Brănici</w:t>
      </w:r>
      <w:r w:rsidR="00DE1E7C">
        <w:rPr>
          <w:rFonts w:ascii="Verdana" w:hAnsi="Verdana"/>
        </w:rPr>
        <w:t xml:space="preserve">, </w:t>
      </w:r>
      <w:r>
        <w:rPr>
          <w:rFonts w:ascii="Verdana" w:hAnsi="Verdana"/>
        </w:rPr>
        <w:t>Baroul Iași – Centrul teritorial Iași</w:t>
      </w:r>
      <w:r w:rsidRPr="009760B7">
        <w:rPr>
          <w:rFonts w:ascii="Verdana" w:hAnsi="Verdana"/>
        </w:rPr>
        <w:t>.</w:t>
      </w:r>
    </w:p>
    <w:p w14:paraId="53231807" w14:textId="19464BE0" w:rsidR="003C224F" w:rsidRPr="009760B7" w:rsidRDefault="003C224F" w:rsidP="003C224F">
      <w:pPr>
        <w:spacing w:line="276" w:lineRule="auto"/>
        <w:ind w:firstLine="720"/>
        <w:jc w:val="both"/>
        <w:rPr>
          <w:rFonts w:ascii="Verdana" w:hAnsi="Verdana"/>
        </w:rPr>
      </w:pPr>
    </w:p>
    <w:p w14:paraId="40B43010" w14:textId="17FDB298" w:rsidR="002A0058" w:rsidRDefault="002A0058" w:rsidP="003C224F">
      <w:pPr>
        <w:spacing w:line="276" w:lineRule="auto"/>
        <w:ind w:firstLine="720"/>
        <w:jc w:val="both"/>
        <w:rPr>
          <w:rFonts w:ascii="Verdana" w:hAnsi="Verdana"/>
        </w:rPr>
      </w:pPr>
      <w:r w:rsidRPr="00305F33">
        <w:rPr>
          <w:rFonts w:ascii="Verdana" w:hAnsi="Verdana"/>
          <w:b/>
        </w:rPr>
        <w:t xml:space="preserve">Art. </w:t>
      </w:r>
      <w:r w:rsidR="009760B7">
        <w:rPr>
          <w:rFonts w:ascii="Verdana" w:hAnsi="Verdana"/>
          <w:b/>
        </w:rPr>
        <w:t>4</w:t>
      </w:r>
      <w:r w:rsidRPr="00305F33">
        <w:rPr>
          <w:rFonts w:ascii="Verdana" w:hAnsi="Verdana"/>
          <w:b/>
        </w:rPr>
        <w:t xml:space="preserve">. </w:t>
      </w:r>
      <w:r w:rsidRPr="00305F33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9760B7">
        <w:rPr>
          <w:rFonts w:ascii="Verdana" w:hAnsi="Verdana"/>
        </w:rPr>
        <w:t>S</w:t>
      </w:r>
      <w:r>
        <w:rPr>
          <w:rFonts w:ascii="Verdana" w:hAnsi="Verdana"/>
        </w:rPr>
        <w:t xml:space="preserve">e reînnoiește, pentru </w:t>
      </w:r>
      <w:r w:rsidR="009760B7">
        <w:rPr>
          <w:rFonts w:ascii="Verdana" w:hAnsi="Verdana"/>
        </w:rPr>
        <w:t xml:space="preserve">o nouă perioadă </w:t>
      </w:r>
      <w:r>
        <w:rPr>
          <w:rFonts w:ascii="Verdana" w:hAnsi="Verdana"/>
        </w:rPr>
        <w:t xml:space="preserve">de 4 ani, </w:t>
      </w:r>
      <w:r w:rsidR="009760B7">
        <w:rPr>
          <w:rFonts w:ascii="Verdana" w:hAnsi="Verdana"/>
        </w:rPr>
        <w:t xml:space="preserve">cu începere de la data de 21 octombrie 2024, mandatul următorilor </w:t>
      </w:r>
      <w:r>
        <w:rPr>
          <w:rFonts w:ascii="Verdana" w:hAnsi="Verdana"/>
        </w:rPr>
        <w:t>director</w:t>
      </w:r>
      <w:r w:rsidR="009760B7">
        <w:rPr>
          <w:rFonts w:ascii="Verdana" w:hAnsi="Verdana"/>
        </w:rPr>
        <w:t>i</w:t>
      </w:r>
      <w:r>
        <w:rPr>
          <w:rFonts w:ascii="Verdana" w:hAnsi="Verdana"/>
        </w:rPr>
        <w:t xml:space="preserve"> de centr</w:t>
      </w:r>
      <w:r w:rsidR="009760B7">
        <w:rPr>
          <w:rFonts w:ascii="Verdana" w:hAnsi="Verdana"/>
        </w:rPr>
        <w:t xml:space="preserve">e </w:t>
      </w:r>
      <w:r>
        <w:rPr>
          <w:rFonts w:ascii="Verdana" w:hAnsi="Verdana"/>
        </w:rPr>
        <w:t>teritorial</w:t>
      </w:r>
      <w:r w:rsidR="009760B7">
        <w:rPr>
          <w:rFonts w:ascii="Verdana" w:hAnsi="Verdana"/>
        </w:rPr>
        <w:t>e</w:t>
      </w:r>
      <w:r>
        <w:rPr>
          <w:rFonts w:ascii="Verdana" w:hAnsi="Verdana"/>
        </w:rPr>
        <w:t xml:space="preserve"> al</w:t>
      </w:r>
      <w:r w:rsidR="009760B7">
        <w:rPr>
          <w:rFonts w:ascii="Verdana" w:hAnsi="Verdana"/>
        </w:rPr>
        <w:t>e</w:t>
      </w:r>
      <w:r>
        <w:rPr>
          <w:rFonts w:ascii="Verdana" w:hAnsi="Verdana"/>
        </w:rPr>
        <w:t xml:space="preserve"> I.N.P.P.A.:</w:t>
      </w:r>
    </w:p>
    <w:p w14:paraId="485478B9" w14:textId="7C0FAB27" w:rsidR="002A0058" w:rsidRPr="009760B7" w:rsidRDefault="009760B7" w:rsidP="003C224F">
      <w:pPr>
        <w:pStyle w:val="ListParagraph"/>
        <w:spacing w:line="276" w:lineRule="auto"/>
        <w:ind w:left="684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DE1E7C">
        <w:rPr>
          <w:rFonts w:ascii="Verdana" w:hAnsi="Verdana"/>
        </w:rPr>
        <w:t>d</w:t>
      </w:r>
      <w:r w:rsidR="002A0058" w:rsidRPr="009760B7">
        <w:rPr>
          <w:rFonts w:ascii="Verdana" w:hAnsi="Verdana"/>
        </w:rPr>
        <w:t>omnul av. Daniel Ghiță</w:t>
      </w:r>
      <w:r w:rsidR="00DE1E7C">
        <w:rPr>
          <w:rFonts w:ascii="Verdana" w:hAnsi="Verdana"/>
        </w:rPr>
        <w:t>, B</w:t>
      </w:r>
      <w:r w:rsidR="002A0058" w:rsidRPr="009760B7">
        <w:rPr>
          <w:rFonts w:ascii="Verdana" w:hAnsi="Verdana"/>
        </w:rPr>
        <w:t xml:space="preserve">aroul Dolj </w:t>
      </w:r>
      <w:r>
        <w:rPr>
          <w:rFonts w:ascii="Verdana" w:hAnsi="Verdana"/>
        </w:rPr>
        <w:t xml:space="preserve"> - </w:t>
      </w:r>
      <w:r w:rsidR="002A0058" w:rsidRPr="009760B7">
        <w:rPr>
          <w:rFonts w:ascii="Verdana" w:hAnsi="Verdana"/>
        </w:rPr>
        <w:t xml:space="preserve">Centrul teritorial Craiova; </w:t>
      </w:r>
    </w:p>
    <w:p w14:paraId="50850DF5" w14:textId="3B88A6CC" w:rsidR="003F4A84" w:rsidRDefault="009760B7" w:rsidP="003C224F">
      <w:pPr>
        <w:pStyle w:val="ListParagraph"/>
        <w:spacing w:line="276" w:lineRule="auto"/>
        <w:ind w:left="684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DE1E7C">
        <w:rPr>
          <w:rFonts w:ascii="Verdana" w:hAnsi="Verdana"/>
        </w:rPr>
        <w:t>d</w:t>
      </w:r>
      <w:r w:rsidR="002A0058">
        <w:rPr>
          <w:rFonts w:ascii="Verdana" w:hAnsi="Verdana"/>
        </w:rPr>
        <w:t xml:space="preserve">oamna av. </w:t>
      </w:r>
      <w:r w:rsidR="002A0058" w:rsidRPr="009F3A44">
        <w:rPr>
          <w:rFonts w:ascii="Verdana" w:hAnsi="Verdana"/>
        </w:rPr>
        <w:t>Raluca Bercea</w:t>
      </w:r>
      <w:r w:rsidR="00DE1E7C">
        <w:rPr>
          <w:rFonts w:ascii="Verdana" w:hAnsi="Verdana"/>
        </w:rPr>
        <w:t xml:space="preserve">, </w:t>
      </w:r>
      <w:r w:rsidR="002A0058" w:rsidRPr="009F3A44">
        <w:rPr>
          <w:rFonts w:ascii="Verdana" w:hAnsi="Verdana"/>
        </w:rPr>
        <w:t xml:space="preserve">Baroul Timiș </w:t>
      </w:r>
      <w:r>
        <w:rPr>
          <w:rFonts w:ascii="Verdana" w:hAnsi="Verdana"/>
        </w:rPr>
        <w:t xml:space="preserve">- </w:t>
      </w:r>
      <w:r w:rsidR="002A0058" w:rsidRPr="009F3A44">
        <w:rPr>
          <w:rFonts w:ascii="Verdana" w:hAnsi="Verdana"/>
        </w:rPr>
        <w:t>Centrul teritorial Timișoara</w:t>
      </w:r>
    </w:p>
    <w:p w14:paraId="2EB32F95" w14:textId="332F37D5" w:rsidR="002A0058" w:rsidRDefault="003F4A84" w:rsidP="003C224F">
      <w:pPr>
        <w:pStyle w:val="ListParagraph"/>
        <w:spacing w:line="276" w:lineRule="auto"/>
        <w:ind w:left="684"/>
        <w:jc w:val="both"/>
        <w:rPr>
          <w:rFonts w:ascii="Verdana" w:hAnsi="Verdana"/>
        </w:rPr>
      </w:pPr>
      <w:r>
        <w:rPr>
          <w:rFonts w:ascii="Verdana" w:hAnsi="Verdana"/>
        </w:rPr>
        <w:t>- d</w:t>
      </w:r>
      <w:r w:rsidR="003C224F">
        <w:rPr>
          <w:rFonts w:ascii="Verdana" w:hAnsi="Verdana"/>
        </w:rPr>
        <w:t>oamna</w:t>
      </w:r>
      <w:r>
        <w:rPr>
          <w:rFonts w:ascii="Verdana" w:hAnsi="Verdana"/>
        </w:rPr>
        <w:t xml:space="preserve"> av. Stanca Gidro, Baroul Cluj – Centrul teritorial Cluj</w:t>
      </w:r>
      <w:r w:rsidR="00DE1E7C">
        <w:rPr>
          <w:rFonts w:ascii="Verdana" w:hAnsi="Verdana"/>
        </w:rPr>
        <w:t>.</w:t>
      </w:r>
      <w:r w:rsidR="002A0058" w:rsidRPr="00484132">
        <w:rPr>
          <w:rFonts w:ascii="Verdana" w:hAnsi="Verdana"/>
        </w:rPr>
        <w:t xml:space="preserve"> </w:t>
      </w:r>
    </w:p>
    <w:p w14:paraId="494C01CC" w14:textId="1E5FF1C0" w:rsidR="003C224F" w:rsidRPr="00484132" w:rsidRDefault="003C224F" w:rsidP="003C224F">
      <w:pPr>
        <w:pStyle w:val="ListParagraph"/>
        <w:spacing w:line="276" w:lineRule="auto"/>
        <w:ind w:left="684"/>
        <w:jc w:val="both"/>
        <w:rPr>
          <w:rFonts w:ascii="Verdana" w:hAnsi="Verdana"/>
        </w:rPr>
      </w:pPr>
    </w:p>
    <w:p w14:paraId="30C63C4B" w14:textId="0BCF82E9" w:rsidR="002A0058" w:rsidRPr="00305F33" w:rsidRDefault="002A0058" w:rsidP="003C224F">
      <w:pPr>
        <w:spacing w:line="276" w:lineRule="auto"/>
        <w:ind w:firstLine="720"/>
        <w:jc w:val="both"/>
        <w:rPr>
          <w:rFonts w:ascii="Verdana" w:hAnsi="Verdana"/>
        </w:rPr>
      </w:pPr>
      <w:r w:rsidRPr="00305F33">
        <w:rPr>
          <w:rFonts w:ascii="Verdana" w:hAnsi="Verdana"/>
          <w:b/>
        </w:rPr>
        <w:t xml:space="preserve">Art. </w:t>
      </w:r>
      <w:r w:rsidR="003F4A84">
        <w:rPr>
          <w:rFonts w:ascii="Verdana" w:hAnsi="Verdana"/>
          <w:b/>
        </w:rPr>
        <w:t>5</w:t>
      </w:r>
      <w:r w:rsidRPr="00305F33">
        <w:rPr>
          <w:rFonts w:ascii="Verdana" w:hAnsi="Verdana"/>
          <w:b/>
        </w:rPr>
        <w:t xml:space="preserve">. </w:t>
      </w:r>
      <w:r w:rsidRPr="00305F33">
        <w:rPr>
          <w:rFonts w:ascii="Verdana" w:hAnsi="Verdana"/>
        </w:rPr>
        <w:t xml:space="preserve">– Prezenta </w:t>
      </w:r>
      <w:r w:rsidR="00CC3BC6">
        <w:rPr>
          <w:rFonts w:ascii="Verdana" w:hAnsi="Verdana"/>
        </w:rPr>
        <w:t>decizi</w:t>
      </w:r>
      <w:r w:rsidRPr="00305F33">
        <w:rPr>
          <w:rFonts w:ascii="Verdana" w:hAnsi="Verdana"/>
        </w:rPr>
        <w:t xml:space="preserve">e se comunică </w:t>
      </w:r>
      <w:r>
        <w:rPr>
          <w:rFonts w:ascii="Verdana" w:hAnsi="Verdana"/>
        </w:rPr>
        <w:t xml:space="preserve">structurii centrale a I.N.P.P.A. și centrelor sale teritoriale </w:t>
      </w:r>
      <w:r w:rsidRPr="00305F33">
        <w:rPr>
          <w:rFonts w:ascii="Verdana" w:hAnsi="Verdana"/>
        </w:rPr>
        <w:t>și se publică pe site-u</w:t>
      </w:r>
      <w:r>
        <w:rPr>
          <w:rFonts w:ascii="Verdana" w:hAnsi="Verdana"/>
        </w:rPr>
        <w:t xml:space="preserve">rile </w:t>
      </w:r>
      <w:hyperlink r:id="rId7" w:history="1">
        <w:r w:rsidRPr="00ED1323">
          <w:rPr>
            <w:rStyle w:val="Hyperlink"/>
            <w:rFonts w:ascii="Verdana" w:hAnsi="Verdana"/>
          </w:rPr>
          <w:t>www.unbr.ro</w:t>
        </w:r>
      </w:hyperlink>
      <w:r>
        <w:rPr>
          <w:rFonts w:ascii="Verdana" w:hAnsi="Verdana"/>
        </w:rPr>
        <w:t xml:space="preserve"> și</w:t>
      </w:r>
      <w:r w:rsidRPr="00305F33">
        <w:rPr>
          <w:rFonts w:ascii="Verdana" w:hAnsi="Verdana"/>
        </w:rPr>
        <w:t xml:space="preserve"> </w:t>
      </w:r>
      <w:hyperlink r:id="rId8" w:history="1">
        <w:r w:rsidRPr="00305F33">
          <w:rPr>
            <w:rStyle w:val="Hyperlink"/>
            <w:rFonts w:ascii="Verdana" w:hAnsi="Verdana"/>
          </w:rPr>
          <w:t>www.inppa.ro</w:t>
        </w:r>
      </w:hyperlink>
      <w:r w:rsidRPr="00305F33">
        <w:rPr>
          <w:rFonts w:ascii="Verdana" w:hAnsi="Verdana"/>
        </w:rPr>
        <w:t xml:space="preserve">. </w:t>
      </w:r>
    </w:p>
    <w:p w14:paraId="5CD07476" w14:textId="69D3CD4F" w:rsidR="007E3E37" w:rsidRPr="00305F33" w:rsidRDefault="007E3E37" w:rsidP="003C224F">
      <w:pPr>
        <w:spacing w:line="276" w:lineRule="auto"/>
        <w:ind w:firstLine="720"/>
        <w:jc w:val="both"/>
        <w:rPr>
          <w:rFonts w:ascii="Verdana" w:hAnsi="Verdana"/>
        </w:rPr>
      </w:pPr>
    </w:p>
    <w:p w14:paraId="503F9C18" w14:textId="1AD0CECA" w:rsidR="0035049C" w:rsidRDefault="00F445FA" w:rsidP="003C224F">
      <w:pPr>
        <w:tabs>
          <w:tab w:val="left" w:pos="8219"/>
        </w:tabs>
        <w:spacing w:line="276" w:lineRule="auto"/>
        <w:rPr>
          <w:rFonts w:ascii="Verdana" w:hAnsi="Verdana"/>
        </w:rPr>
      </w:pPr>
      <w:r w:rsidRPr="00305F33">
        <w:rPr>
          <w:rFonts w:ascii="Verdana" w:hAnsi="Verdana"/>
        </w:rPr>
        <w:tab/>
      </w:r>
    </w:p>
    <w:p w14:paraId="1A2C840A" w14:textId="19FA4BBD" w:rsidR="000027BF" w:rsidRDefault="000027BF" w:rsidP="003C224F">
      <w:pPr>
        <w:tabs>
          <w:tab w:val="left" w:pos="8219"/>
        </w:tabs>
        <w:spacing w:line="276" w:lineRule="auto"/>
        <w:rPr>
          <w:rFonts w:ascii="Verdana" w:hAnsi="Verdana"/>
        </w:rPr>
      </w:pPr>
    </w:p>
    <w:p w14:paraId="69122D02" w14:textId="329C6C25" w:rsidR="00B01ED1" w:rsidRPr="00305F33" w:rsidRDefault="00B01ED1" w:rsidP="003C224F">
      <w:pPr>
        <w:tabs>
          <w:tab w:val="left" w:pos="8219"/>
        </w:tabs>
        <w:spacing w:line="276" w:lineRule="auto"/>
        <w:rPr>
          <w:rFonts w:ascii="Verdana" w:hAnsi="Verdana" w:cs="Arial"/>
          <w:b/>
          <w:bCs/>
        </w:rPr>
      </w:pPr>
    </w:p>
    <w:p w14:paraId="33543556" w14:textId="22650DAC" w:rsidR="00205BB1" w:rsidRDefault="00B11E62" w:rsidP="003C224F">
      <w:pPr>
        <w:spacing w:line="276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0027BF">
        <w:rPr>
          <w:rFonts w:ascii="Verdana" w:hAnsi="Verdana" w:cs="Arial"/>
          <w:b/>
          <w:bCs/>
          <w:sz w:val="28"/>
          <w:szCs w:val="28"/>
        </w:rPr>
        <w:t>COMISIA PERMANENTĂ</w:t>
      </w:r>
    </w:p>
    <w:p w14:paraId="2F512BBD" w14:textId="7345BFB2" w:rsidR="00847806" w:rsidRPr="000027BF" w:rsidRDefault="00847806" w:rsidP="003C224F">
      <w:pPr>
        <w:spacing w:line="276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sectPr w:rsidR="00847806" w:rsidRPr="000027BF" w:rsidSect="00B01ED1">
      <w:footerReference w:type="even" r:id="rId9"/>
      <w:footerReference w:type="default" r:id="rId10"/>
      <w:pgSz w:w="11909" w:h="16834" w:code="9"/>
      <w:pgMar w:top="1134" w:right="1136" w:bottom="567" w:left="1418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79E72" w14:textId="77777777" w:rsidR="00811676" w:rsidRDefault="00811676">
      <w:r>
        <w:separator/>
      </w:r>
    </w:p>
  </w:endnote>
  <w:endnote w:type="continuationSeparator" w:id="0">
    <w:p w14:paraId="5A7E66CE" w14:textId="77777777" w:rsidR="00811676" w:rsidRDefault="0081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F906" w14:textId="6817CAB5"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E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7425B" w14:textId="77777777" w:rsidR="0035049C" w:rsidRDefault="0035049C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3972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BC46F" w14:textId="5E68387F" w:rsidR="00B01ED1" w:rsidRDefault="00B01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BF0CB" w14:textId="77777777" w:rsidR="0035049C" w:rsidRDefault="0035049C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8FCE" w14:textId="77777777" w:rsidR="00811676" w:rsidRDefault="00811676">
      <w:r>
        <w:separator/>
      </w:r>
    </w:p>
  </w:footnote>
  <w:footnote w:type="continuationSeparator" w:id="0">
    <w:p w14:paraId="7637DE9C" w14:textId="77777777" w:rsidR="00811676" w:rsidRDefault="0081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E406D"/>
    <w:multiLevelType w:val="hybridMultilevel"/>
    <w:tmpl w:val="CEC4E5DC"/>
    <w:lvl w:ilvl="0" w:tplc="07E8BF6C">
      <w:start w:val="1"/>
      <w:numFmt w:val="decimal"/>
      <w:lvlText w:val="%1."/>
      <w:lvlJc w:val="left"/>
      <w:pPr>
        <w:ind w:left="684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475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027BF"/>
    <w:rsid w:val="00002B9F"/>
    <w:rsid w:val="00016BE1"/>
    <w:rsid w:val="0003304D"/>
    <w:rsid w:val="00043BB5"/>
    <w:rsid w:val="00062DB0"/>
    <w:rsid w:val="0008278A"/>
    <w:rsid w:val="00087153"/>
    <w:rsid w:val="000946DF"/>
    <w:rsid w:val="000A49B0"/>
    <w:rsid w:val="000B389D"/>
    <w:rsid w:val="000C676D"/>
    <w:rsid w:val="000D2C9F"/>
    <w:rsid w:val="000D3545"/>
    <w:rsid w:val="000F0A39"/>
    <w:rsid w:val="00117082"/>
    <w:rsid w:val="00172126"/>
    <w:rsid w:val="00173BC2"/>
    <w:rsid w:val="00183A14"/>
    <w:rsid w:val="00185D1B"/>
    <w:rsid w:val="001A277B"/>
    <w:rsid w:val="001A2C6C"/>
    <w:rsid w:val="001B6895"/>
    <w:rsid w:val="001D2D97"/>
    <w:rsid w:val="001E7233"/>
    <w:rsid w:val="002001FF"/>
    <w:rsid w:val="00204D14"/>
    <w:rsid w:val="00205BB1"/>
    <w:rsid w:val="002129AE"/>
    <w:rsid w:val="0026256A"/>
    <w:rsid w:val="00283524"/>
    <w:rsid w:val="00283EB8"/>
    <w:rsid w:val="00287FBC"/>
    <w:rsid w:val="002A0058"/>
    <w:rsid w:val="002A366F"/>
    <w:rsid w:val="002B1B5D"/>
    <w:rsid w:val="002B414E"/>
    <w:rsid w:val="002F0FF4"/>
    <w:rsid w:val="00305F33"/>
    <w:rsid w:val="0035049C"/>
    <w:rsid w:val="003564EA"/>
    <w:rsid w:val="00362262"/>
    <w:rsid w:val="00362C53"/>
    <w:rsid w:val="003666A5"/>
    <w:rsid w:val="0037579F"/>
    <w:rsid w:val="00383ABB"/>
    <w:rsid w:val="003919FD"/>
    <w:rsid w:val="003C224F"/>
    <w:rsid w:val="003C6FFB"/>
    <w:rsid w:val="003E4C73"/>
    <w:rsid w:val="003E58EE"/>
    <w:rsid w:val="003F46EA"/>
    <w:rsid w:val="003F4A84"/>
    <w:rsid w:val="00424F48"/>
    <w:rsid w:val="00425578"/>
    <w:rsid w:val="0043358F"/>
    <w:rsid w:val="0045794F"/>
    <w:rsid w:val="00464865"/>
    <w:rsid w:val="0046781E"/>
    <w:rsid w:val="004708BF"/>
    <w:rsid w:val="00477341"/>
    <w:rsid w:val="00484132"/>
    <w:rsid w:val="004A5A2B"/>
    <w:rsid w:val="004B0831"/>
    <w:rsid w:val="004B5C6F"/>
    <w:rsid w:val="004B62C7"/>
    <w:rsid w:val="004D3A78"/>
    <w:rsid w:val="004E4B05"/>
    <w:rsid w:val="004F3B2C"/>
    <w:rsid w:val="004F6D3E"/>
    <w:rsid w:val="005114ED"/>
    <w:rsid w:val="00514A8D"/>
    <w:rsid w:val="005202EE"/>
    <w:rsid w:val="0053153B"/>
    <w:rsid w:val="0053224F"/>
    <w:rsid w:val="00547A20"/>
    <w:rsid w:val="00551185"/>
    <w:rsid w:val="00563E8D"/>
    <w:rsid w:val="005718E0"/>
    <w:rsid w:val="005877C9"/>
    <w:rsid w:val="005877DE"/>
    <w:rsid w:val="0059059A"/>
    <w:rsid w:val="005909C7"/>
    <w:rsid w:val="00594647"/>
    <w:rsid w:val="005973DB"/>
    <w:rsid w:val="005A017E"/>
    <w:rsid w:val="005A6B6C"/>
    <w:rsid w:val="005C573E"/>
    <w:rsid w:val="005F4238"/>
    <w:rsid w:val="006032CA"/>
    <w:rsid w:val="00612BF0"/>
    <w:rsid w:val="006158C0"/>
    <w:rsid w:val="00620F33"/>
    <w:rsid w:val="006248BB"/>
    <w:rsid w:val="00667931"/>
    <w:rsid w:val="00674BCB"/>
    <w:rsid w:val="006829E4"/>
    <w:rsid w:val="00684EE6"/>
    <w:rsid w:val="0068716F"/>
    <w:rsid w:val="00687362"/>
    <w:rsid w:val="00696A27"/>
    <w:rsid w:val="006A0BF8"/>
    <w:rsid w:val="006A19C5"/>
    <w:rsid w:val="006B724D"/>
    <w:rsid w:val="006D7013"/>
    <w:rsid w:val="006F3FD9"/>
    <w:rsid w:val="0070492D"/>
    <w:rsid w:val="00707929"/>
    <w:rsid w:val="0071622D"/>
    <w:rsid w:val="00716430"/>
    <w:rsid w:val="007209F4"/>
    <w:rsid w:val="00732FB2"/>
    <w:rsid w:val="00757028"/>
    <w:rsid w:val="0077088C"/>
    <w:rsid w:val="00773F16"/>
    <w:rsid w:val="00775C09"/>
    <w:rsid w:val="007778BE"/>
    <w:rsid w:val="00786537"/>
    <w:rsid w:val="007A61A4"/>
    <w:rsid w:val="007E3E37"/>
    <w:rsid w:val="007F4398"/>
    <w:rsid w:val="008034C2"/>
    <w:rsid w:val="00811676"/>
    <w:rsid w:val="008257BC"/>
    <w:rsid w:val="00840B35"/>
    <w:rsid w:val="00847806"/>
    <w:rsid w:val="00847B07"/>
    <w:rsid w:val="00853571"/>
    <w:rsid w:val="00862359"/>
    <w:rsid w:val="00864D13"/>
    <w:rsid w:val="008759EF"/>
    <w:rsid w:val="008A4503"/>
    <w:rsid w:val="008B1ED8"/>
    <w:rsid w:val="008B4E22"/>
    <w:rsid w:val="008C63AD"/>
    <w:rsid w:val="008C7B64"/>
    <w:rsid w:val="008D1392"/>
    <w:rsid w:val="008D72B1"/>
    <w:rsid w:val="008F1984"/>
    <w:rsid w:val="00934A05"/>
    <w:rsid w:val="009402AD"/>
    <w:rsid w:val="0094557F"/>
    <w:rsid w:val="0094716D"/>
    <w:rsid w:val="0095497E"/>
    <w:rsid w:val="00960CA0"/>
    <w:rsid w:val="00961252"/>
    <w:rsid w:val="009739E5"/>
    <w:rsid w:val="00973E89"/>
    <w:rsid w:val="0097487F"/>
    <w:rsid w:val="00975202"/>
    <w:rsid w:val="009760B7"/>
    <w:rsid w:val="00981FF0"/>
    <w:rsid w:val="00997B94"/>
    <w:rsid w:val="009A7D7B"/>
    <w:rsid w:val="009B047C"/>
    <w:rsid w:val="009B5208"/>
    <w:rsid w:val="009E63DB"/>
    <w:rsid w:val="009F020B"/>
    <w:rsid w:val="009F1020"/>
    <w:rsid w:val="009F3A44"/>
    <w:rsid w:val="009F549F"/>
    <w:rsid w:val="00A1748D"/>
    <w:rsid w:val="00A22B97"/>
    <w:rsid w:val="00A40193"/>
    <w:rsid w:val="00A4112C"/>
    <w:rsid w:val="00A411A1"/>
    <w:rsid w:val="00A41AE3"/>
    <w:rsid w:val="00A52674"/>
    <w:rsid w:val="00A573A4"/>
    <w:rsid w:val="00A60C91"/>
    <w:rsid w:val="00A95340"/>
    <w:rsid w:val="00AB42CD"/>
    <w:rsid w:val="00AC622C"/>
    <w:rsid w:val="00AE3C77"/>
    <w:rsid w:val="00AE41E0"/>
    <w:rsid w:val="00AF7251"/>
    <w:rsid w:val="00B01ED1"/>
    <w:rsid w:val="00B11E62"/>
    <w:rsid w:val="00B1285C"/>
    <w:rsid w:val="00B15DC6"/>
    <w:rsid w:val="00B22DAE"/>
    <w:rsid w:val="00B32B03"/>
    <w:rsid w:val="00B36F10"/>
    <w:rsid w:val="00B60671"/>
    <w:rsid w:val="00B70FA6"/>
    <w:rsid w:val="00BC0B29"/>
    <w:rsid w:val="00C04E26"/>
    <w:rsid w:val="00C20862"/>
    <w:rsid w:val="00C21290"/>
    <w:rsid w:val="00C219DF"/>
    <w:rsid w:val="00C25640"/>
    <w:rsid w:val="00C260BA"/>
    <w:rsid w:val="00C32DF9"/>
    <w:rsid w:val="00C40901"/>
    <w:rsid w:val="00C429C3"/>
    <w:rsid w:val="00C44B1F"/>
    <w:rsid w:val="00C45B60"/>
    <w:rsid w:val="00C65E90"/>
    <w:rsid w:val="00CB5A6E"/>
    <w:rsid w:val="00CC3BC6"/>
    <w:rsid w:val="00CC47E9"/>
    <w:rsid w:val="00CD35E6"/>
    <w:rsid w:val="00CE59DF"/>
    <w:rsid w:val="00CF64EA"/>
    <w:rsid w:val="00D15BAC"/>
    <w:rsid w:val="00D51A68"/>
    <w:rsid w:val="00D57268"/>
    <w:rsid w:val="00D716F7"/>
    <w:rsid w:val="00D85B43"/>
    <w:rsid w:val="00DA0EED"/>
    <w:rsid w:val="00DA1C59"/>
    <w:rsid w:val="00DB5072"/>
    <w:rsid w:val="00DC4207"/>
    <w:rsid w:val="00DC6263"/>
    <w:rsid w:val="00DD2A7B"/>
    <w:rsid w:val="00DE1E7C"/>
    <w:rsid w:val="00DE1F11"/>
    <w:rsid w:val="00DE6006"/>
    <w:rsid w:val="00E040D8"/>
    <w:rsid w:val="00E07A40"/>
    <w:rsid w:val="00E61A30"/>
    <w:rsid w:val="00E649FE"/>
    <w:rsid w:val="00E72989"/>
    <w:rsid w:val="00EB2DAD"/>
    <w:rsid w:val="00EC136E"/>
    <w:rsid w:val="00EC4154"/>
    <w:rsid w:val="00ED7919"/>
    <w:rsid w:val="00EE5B1C"/>
    <w:rsid w:val="00EF6FA7"/>
    <w:rsid w:val="00F20057"/>
    <w:rsid w:val="00F23B4A"/>
    <w:rsid w:val="00F33D91"/>
    <w:rsid w:val="00F445FA"/>
    <w:rsid w:val="00F54A5D"/>
    <w:rsid w:val="00F55960"/>
    <w:rsid w:val="00F61FD9"/>
    <w:rsid w:val="00F632CA"/>
    <w:rsid w:val="00F834B3"/>
    <w:rsid w:val="00F83CA2"/>
    <w:rsid w:val="00F87BB3"/>
    <w:rsid w:val="00FA6A14"/>
    <w:rsid w:val="00FB6F44"/>
    <w:rsid w:val="00FC4538"/>
    <w:rsid w:val="00FE5C81"/>
    <w:rsid w:val="00FE7A60"/>
    <w:rsid w:val="00FF1C14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A4E21"/>
  <w15:docId w15:val="{97760E65-CC28-49ED-9939-F5A91C42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C40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09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F44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5FA"/>
    <w:rPr>
      <w:rFonts w:ascii="Arial" w:hAnsi="Arial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961252"/>
    <w:rPr>
      <w:rFonts w:ascii="Arial" w:hAnsi="Arial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48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pa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br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367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UNIUNEA NAŢIONALĂ A BAROURILOR DIN ROMÂNIA</vt:lpstr>
    </vt:vector>
  </TitlesOfParts>
  <Company>HP</Company>
  <LinksUpToDate>false</LinksUpToDate>
  <CharactersWithSpaces>2526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Sandu Gherasim</cp:lastModifiedBy>
  <cp:revision>7</cp:revision>
  <cp:lastPrinted>2016-03-29T11:13:00Z</cp:lastPrinted>
  <dcterms:created xsi:type="dcterms:W3CDTF">2024-11-12T12:52:00Z</dcterms:created>
  <dcterms:modified xsi:type="dcterms:W3CDTF">2024-11-13T10:32:00Z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